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7E95BA" w14:textId="77777777" w:rsidR="00952C4E" w:rsidRDefault="00952C4E" w:rsidP="00952C4E">
      <w:pPr>
        <w:pBdr>
          <w:top w:val="nil"/>
          <w:left w:val="nil"/>
          <w:bottom w:val="nil"/>
          <w:right w:val="nil"/>
          <w:between w:val="nil"/>
        </w:pBdr>
        <w:jc w:val="center"/>
        <w:rPr>
          <w:rFonts w:ascii="Arial" w:eastAsia="Arial" w:hAnsi="Arial" w:cs="Arial"/>
          <w:color w:val="000000"/>
          <w:sz w:val="22"/>
          <w:szCs w:val="22"/>
        </w:rPr>
      </w:pPr>
    </w:p>
    <w:p w14:paraId="14173F4E" w14:textId="77777777" w:rsidR="009767D2" w:rsidRPr="00D35065" w:rsidRDefault="009767D2" w:rsidP="00952C4E">
      <w:pPr>
        <w:pBdr>
          <w:top w:val="nil"/>
          <w:left w:val="nil"/>
          <w:bottom w:val="nil"/>
          <w:right w:val="nil"/>
          <w:between w:val="nil"/>
        </w:pBdr>
        <w:jc w:val="center"/>
        <w:rPr>
          <w:rFonts w:ascii="Arial" w:eastAsia="Arial" w:hAnsi="Arial" w:cs="Arial"/>
          <w:color w:val="000000"/>
          <w:sz w:val="22"/>
          <w:szCs w:val="22"/>
        </w:rPr>
      </w:pPr>
    </w:p>
    <w:p w14:paraId="2742B386" w14:textId="35301B4E" w:rsidR="00952C4E" w:rsidRPr="00D35065" w:rsidRDefault="00E23EDE" w:rsidP="00952C4E">
      <w:pPr>
        <w:pBdr>
          <w:top w:val="nil"/>
          <w:left w:val="nil"/>
          <w:bottom w:val="nil"/>
          <w:right w:val="nil"/>
          <w:between w:val="nil"/>
        </w:pBdr>
        <w:jc w:val="center"/>
        <w:rPr>
          <w:rFonts w:ascii="Arial" w:eastAsia="Arial" w:hAnsi="Arial" w:cs="Arial"/>
          <w:b/>
          <w:color w:val="000000"/>
          <w:sz w:val="22"/>
          <w:szCs w:val="22"/>
        </w:rPr>
      </w:pPr>
      <w:r>
        <w:rPr>
          <w:rFonts w:ascii="Arial" w:eastAsia="Arial" w:hAnsi="Arial" w:cs="Arial"/>
          <w:b/>
          <w:color w:val="000000"/>
          <w:sz w:val="22"/>
          <w:szCs w:val="22"/>
        </w:rPr>
        <w:t>LA</w:t>
      </w:r>
      <w:r w:rsidR="00952C4E" w:rsidRPr="00D35065">
        <w:rPr>
          <w:rFonts w:ascii="Arial" w:eastAsia="Arial" w:hAnsi="Arial" w:cs="Arial"/>
          <w:b/>
          <w:color w:val="000000"/>
          <w:sz w:val="22"/>
          <w:szCs w:val="22"/>
        </w:rPr>
        <w:t xml:space="preserve"> DIRECTOR</w:t>
      </w:r>
      <w:r>
        <w:rPr>
          <w:rFonts w:ascii="Arial" w:eastAsia="Arial" w:hAnsi="Arial" w:cs="Arial"/>
          <w:b/>
          <w:color w:val="000000"/>
          <w:sz w:val="22"/>
          <w:szCs w:val="22"/>
        </w:rPr>
        <w:t>A</w:t>
      </w:r>
      <w:r w:rsidR="00952C4E" w:rsidRPr="00D35065">
        <w:rPr>
          <w:rFonts w:ascii="Arial" w:eastAsia="Arial" w:hAnsi="Arial" w:cs="Arial"/>
          <w:b/>
          <w:color w:val="000000"/>
          <w:sz w:val="22"/>
          <w:szCs w:val="22"/>
        </w:rPr>
        <w:t xml:space="preserve"> TÉCNIC</w:t>
      </w:r>
      <w:r>
        <w:rPr>
          <w:rFonts w:ascii="Arial" w:eastAsia="Arial" w:hAnsi="Arial" w:cs="Arial"/>
          <w:b/>
          <w:color w:val="000000"/>
          <w:sz w:val="22"/>
          <w:szCs w:val="22"/>
        </w:rPr>
        <w:t>A</w:t>
      </w:r>
      <w:r w:rsidR="00952C4E" w:rsidRPr="00D35065">
        <w:rPr>
          <w:rFonts w:ascii="Arial" w:eastAsia="Arial" w:hAnsi="Arial" w:cs="Arial"/>
          <w:b/>
          <w:color w:val="000000"/>
          <w:sz w:val="22"/>
          <w:szCs w:val="22"/>
        </w:rPr>
        <w:t xml:space="preserve"> DE LA EMPRESA FÉRREA REGIONAL S.A.S</w:t>
      </w:r>
    </w:p>
    <w:p w14:paraId="44EDE2F0" w14:textId="77777777" w:rsidR="00952C4E" w:rsidRDefault="00952C4E" w:rsidP="00952C4E">
      <w:pPr>
        <w:pBdr>
          <w:top w:val="nil"/>
          <w:left w:val="nil"/>
          <w:bottom w:val="nil"/>
          <w:right w:val="nil"/>
          <w:between w:val="nil"/>
        </w:pBdr>
        <w:jc w:val="both"/>
        <w:rPr>
          <w:rFonts w:ascii="Arial" w:eastAsia="Arial" w:hAnsi="Arial" w:cs="Arial"/>
          <w:b/>
          <w:color w:val="000000"/>
          <w:sz w:val="22"/>
          <w:szCs w:val="22"/>
        </w:rPr>
      </w:pPr>
    </w:p>
    <w:p w14:paraId="05ADC682" w14:textId="77777777" w:rsidR="009767D2" w:rsidRPr="00D35065" w:rsidRDefault="009767D2" w:rsidP="00952C4E">
      <w:pPr>
        <w:pBdr>
          <w:top w:val="nil"/>
          <w:left w:val="nil"/>
          <w:bottom w:val="nil"/>
          <w:right w:val="nil"/>
          <w:between w:val="nil"/>
        </w:pBdr>
        <w:jc w:val="both"/>
        <w:rPr>
          <w:rFonts w:ascii="Arial" w:eastAsia="Arial" w:hAnsi="Arial" w:cs="Arial"/>
          <w:b/>
          <w:color w:val="000000"/>
          <w:sz w:val="22"/>
          <w:szCs w:val="22"/>
        </w:rPr>
      </w:pPr>
    </w:p>
    <w:p w14:paraId="7527E10F" w14:textId="77777777" w:rsidR="00952C4E" w:rsidRPr="00D35065" w:rsidRDefault="00952C4E" w:rsidP="00952C4E">
      <w:pPr>
        <w:pBdr>
          <w:top w:val="nil"/>
          <w:left w:val="nil"/>
          <w:bottom w:val="nil"/>
          <w:right w:val="nil"/>
          <w:between w:val="nil"/>
        </w:pBdr>
        <w:jc w:val="both"/>
        <w:rPr>
          <w:rFonts w:ascii="Arial" w:eastAsia="Arial" w:hAnsi="Arial" w:cs="Arial"/>
          <w:b/>
          <w:color w:val="000000"/>
          <w:sz w:val="22"/>
          <w:szCs w:val="22"/>
        </w:rPr>
      </w:pPr>
    </w:p>
    <w:p w14:paraId="15F1EE6B" w14:textId="77DAF65F" w:rsidR="00952C4E" w:rsidRPr="00D35065" w:rsidRDefault="00952C4E" w:rsidP="00952C4E">
      <w:pPr>
        <w:pBdr>
          <w:top w:val="nil"/>
          <w:left w:val="nil"/>
          <w:bottom w:val="nil"/>
          <w:right w:val="nil"/>
          <w:between w:val="nil"/>
        </w:pBdr>
        <w:jc w:val="both"/>
        <w:rPr>
          <w:rFonts w:ascii="Arial" w:eastAsia="Arial" w:hAnsi="Arial" w:cs="Arial"/>
          <w:bCs/>
          <w:color w:val="000000"/>
          <w:sz w:val="22"/>
          <w:szCs w:val="22"/>
        </w:rPr>
      </w:pPr>
      <w:r w:rsidRPr="00D35065">
        <w:rPr>
          <w:rFonts w:ascii="Arial" w:eastAsia="Arial" w:hAnsi="Arial" w:cs="Arial"/>
          <w:color w:val="000000"/>
          <w:sz w:val="22"/>
          <w:szCs w:val="22"/>
        </w:rPr>
        <w:t>en uso de las facultades delegadas mediante la Resolución 026 del 21 de febrero de 2020</w:t>
      </w:r>
      <w:r w:rsidR="00E23EDE">
        <w:rPr>
          <w:rFonts w:ascii="Arial" w:eastAsia="Arial" w:hAnsi="Arial" w:cs="Arial"/>
          <w:color w:val="000000"/>
          <w:sz w:val="22"/>
          <w:szCs w:val="22"/>
        </w:rPr>
        <w:t xml:space="preserve"> modificada por la Resolución 041 del 19 de mayo de 2023 y por la Resolución 013 del 24 de enero de 2024</w:t>
      </w:r>
      <w:r w:rsidRPr="00D35065">
        <w:rPr>
          <w:rFonts w:ascii="Arial" w:eastAsia="Arial" w:hAnsi="Arial" w:cs="Arial"/>
          <w:color w:val="000000"/>
          <w:sz w:val="22"/>
          <w:szCs w:val="22"/>
        </w:rPr>
        <w:t xml:space="preserve">, emitida por la Gerente General de la </w:t>
      </w:r>
      <w:r w:rsidRPr="00D35065">
        <w:rPr>
          <w:rFonts w:ascii="Arial" w:eastAsia="Arial" w:hAnsi="Arial" w:cs="Arial"/>
          <w:b/>
          <w:color w:val="000000"/>
          <w:sz w:val="22"/>
          <w:szCs w:val="22"/>
        </w:rPr>
        <w:t xml:space="preserve">EMPRESA FÉRREA REGIONAL S.A.S. </w:t>
      </w:r>
      <w:r w:rsidRPr="00D35065">
        <w:rPr>
          <w:rFonts w:ascii="Arial" w:eastAsia="Arial" w:hAnsi="Arial" w:cs="Arial"/>
          <w:bCs/>
          <w:color w:val="000000"/>
          <w:sz w:val="22"/>
          <w:szCs w:val="22"/>
        </w:rPr>
        <w:t>y,</w:t>
      </w:r>
    </w:p>
    <w:p w14:paraId="7D543CFC"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p>
    <w:p w14:paraId="23B47FA4" w14:textId="77777777" w:rsidR="00952C4E" w:rsidRPr="00D35065" w:rsidRDefault="00952C4E" w:rsidP="00952C4E">
      <w:pPr>
        <w:pBdr>
          <w:top w:val="nil"/>
          <w:left w:val="nil"/>
          <w:bottom w:val="nil"/>
          <w:right w:val="nil"/>
          <w:between w:val="nil"/>
        </w:pBdr>
        <w:jc w:val="center"/>
        <w:rPr>
          <w:rFonts w:ascii="Arial" w:eastAsia="Arial" w:hAnsi="Arial" w:cs="Arial"/>
          <w:b/>
          <w:color w:val="000000"/>
          <w:sz w:val="22"/>
          <w:szCs w:val="22"/>
        </w:rPr>
      </w:pPr>
    </w:p>
    <w:p w14:paraId="5E91863A" w14:textId="77777777" w:rsidR="00952C4E" w:rsidRPr="00D35065" w:rsidRDefault="00952C4E" w:rsidP="00952C4E">
      <w:pPr>
        <w:pBdr>
          <w:top w:val="nil"/>
          <w:left w:val="nil"/>
          <w:bottom w:val="nil"/>
          <w:right w:val="nil"/>
          <w:between w:val="nil"/>
        </w:pBdr>
        <w:jc w:val="center"/>
        <w:rPr>
          <w:rFonts w:ascii="Arial" w:eastAsia="Arial" w:hAnsi="Arial" w:cs="Arial"/>
          <w:b/>
          <w:color w:val="000000"/>
          <w:sz w:val="22"/>
          <w:szCs w:val="22"/>
        </w:rPr>
      </w:pPr>
    </w:p>
    <w:p w14:paraId="0FD73C22" w14:textId="77777777" w:rsidR="00952C4E" w:rsidRPr="00D35065" w:rsidRDefault="00952C4E" w:rsidP="00952C4E">
      <w:pPr>
        <w:keepNext/>
        <w:pBdr>
          <w:top w:val="nil"/>
          <w:left w:val="nil"/>
          <w:bottom w:val="nil"/>
          <w:right w:val="nil"/>
          <w:between w:val="nil"/>
        </w:pBdr>
        <w:jc w:val="center"/>
        <w:rPr>
          <w:rFonts w:ascii="Arial" w:eastAsia="Arial" w:hAnsi="Arial" w:cs="Arial"/>
          <w:b/>
          <w:bCs/>
          <w:color w:val="000000"/>
          <w:sz w:val="22"/>
          <w:szCs w:val="22"/>
        </w:rPr>
      </w:pPr>
      <w:r w:rsidRPr="00D35065">
        <w:rPr>
          <w:rFonts w:ascii="Arial" w:eastAsia="Arial" w:hAnsi="Arial" w:cs="Arial"/>
          <w:b/>
          <w:bCs/>
          <w:color w:val="000000"/>
          <w:sz w:val="22"/>
          <w:szCs w:val="22"/>
        </w:rPr>
        <w:t>CONSIDERANDO:</w:t>
      </w:r>
    </w:p>
    <w:p w14:paraId="4F2AAEC1" w14:textId="77777777" w:rsidR="00952C4E" w:rsidRDefault="00952C4E" w:rsidP="00952C4E">
      <w:pPr>
        <w:keepNext/>
        <w:pBdr>
          <w:top w:val="nil"/>
          <w:left w:val="nil"/>
          <w:bottom w:val="nil"/>
          <w:right w:val="nil"/>
          <w:between w:val="nil"/>
        </w:pBdr>
        <w:jc w:val="center"/>
        <w:rPr>
          <w:rFonts w:ascii="Arial" w:eastAsia="Arial" w:hAnsi="Arial" w:cs="Arial"/>
          <w:color w:val="000000"/>
          <w:sz w:val="22"/>
          <w:szCs w:val="22"/>
        </w:rPr>
      </w:pPr>
    </w:p>
    <w:p w14:paraId="3A0E1740" w14:textId="77777777" w:rsidR="009767D2" w:rsidRPr="00D35065" w:rsidRDefault="009767D2" w:rsidP="00952C4E">
      <w:pPr>
        <w:keepNext/>
        <w:pBdr>
          <w:top w:val="nil"/>
          <w:left w:val="nil"/>
          <w:bottom w:val="nil"/>
          <w:right w:val="nil"/>
          <w:between w:val="nil"/>
        </w:pBdr>
        <w:jc w:val="center"/>
        <w:rPr>
          <w:rFonts w:ascii="Arial" w:eastAsia="Arial" w:hAnsi="Arial" w:cs="Arial"/>
          <w:color w:val="000000"/>
          <w:sz w:val="22"/>
          <w:szCs w:val="22"/>
        </w:rPr>
      </w:pPr>
    </w:p>
    <w:p w14:paraId="337F0A1D" w14:textId="77777777" w:rsidR="00952C4E" w:rsidRPr="00D35065" w:rsidRDefault="00952C4E" w:rsidP="00952C4E">
      <w:pPr>
        <w:spacing w:before="100" w:beforeAutospacing="1" w:after="100" w:afterAutospacing="1"/>
        <w:jc w:val="both"/>
        <w:rPr>
          <w:rFonts w:ascii="Arial" w:hAnsi="Arial" w:cs="Arial"/>
          <w:i/>
          <w:sz w:val="22"/>
          <w:szCs w:val="22"/>
        </w:rPr>
      </w:pPr>
      <w:r w:rsidRPr="00D35065">
        <w:rPr>
          <w:rFonts w:ascii="Arial" w:hAnsi="Arial" w:cs="Arial"/>
          <w:sz w:val="22"/>
          <w:szCs w:val="22"/>
        </w:rPr>
        <w:t>Que el Ministerio de Transporte expidió la Resolución 1023 del 26 de abril de 2017 Por</w:t>
      </w:r>
      <w:r w:rsidRPr="00D35065">
        <w:rPr>
          <w:rFonts w:ascii="Arial" w:hAnsi="Arial" w:cs="Arial"/>
          <w:i/>
          <w:sz w:val="22"/>
          <w:szCs w:val="22"/>
        </w:rPr>
        <w:t xml:space="preserve"> la cual se definen los elementos </w:t>
      </w:r>
      <w:proofErr w:type="spellStart"/>
      <w:r w:rsidRPr="00D35065">
        <w:rPr>
          <w:rFonts w:ascii="Arial" w:hAnsi="Arial" w:cs="Arial"/>
          <w:i/>
          <w:sz w:val="22"/>
          <w:szCs w:val="22"/>
        </w:rPr>
        <w:t>cofinanciables</w:t>
      </w:r>
      <w:proofErr w:type="spellEnd"/>
      <w:r w:rsidRPr="00D35065">
        <w:rPr>
          <w:rFonts w:ascii="Arial" w:hAnsi="Arial" w:cs="Arial"/>
          <w:i/>
          <w:sz w:val="22"/>
          <w:szCs w:val="22"/>
        </w:rPr>
        <w:t xml:space="preserve"> por parte de la Nación, y de los aportes en especie de los proyectos SITM Transmilenio Soacha Fase II y III y primera línea del Metro de Bogotá, y se dictan otras disposiciones”.</w:t>
      </w:r>
    </w:p>
    <w:p w14:paraId="2BB3D8DF" w14:textId="77777777" w:rsidR="00952C4E" w:rsidRPr="00D35065" w:rsidRDefault="00952C4E" w:rsidP="00952C4E">
      <w:pPr>
        <w:spacing w:before="100" w:beforeAutospacing="1" w:after="100" w:afterAutospacing="1"/>
        <w:jc w:val="both"/>
        <w:rPr>
          <w:rFonts w:ascii="Arial" w:hAnsi="Arial" w:cs="Arial"/>
          <w:sz w:val="22"/>
          <w:szCs w:val="22"/>
        </w:rPr>
      </w:pPr>
      <w:r w:rsidRPr="00D35065">
        <w:rPr>
          <w:rFonts w:ascii="Arial" w:hAnsi="Arial" w:cs="Arial"/>
          <w:sz w:val="22"/>
          <w:szCs w:val="22"/>
        </w:rPr>
        <w:t>Que en el artículo 4 de la citada Resolución, se adoptó el Marco de Política de Reasentamiento y adquisición predial, en el marco de la Política Nacional de Transporte Urbano, contenido en el anexo 2 de la misma.</w:t>
      </w:r>
    </w:p>
    <w:p w14:paraId="2D93B0CA" w14:textId="239FF3D8" w:rsidR="00952C4E" w:rsidRPr="00D35065" w:rsidRDefault="00952C4E" w:rsidP="00952C4E">
      <w:pPr>
        <w:spacing w:before="100" w:beforeAutospacing="1" w:after="100" w:afterAutospacing="1"/>
        <w:jc w:val="both"/>
        <w:rPr>
          <w:rFonts w:ascii="Arial" w:hAnsi="Arial" w:cs="Arial"/>
          <w:sz w:val="22"/>
          <w:szCs w:val="22"/>
        </w:rPr>
      </w:pPr>
      <w:r w:rsidRPr="00D35065">
        <w:rPr>
          <w:rFonts w:ascii="Arial" w:hAnsi="Arial" w:cs="Arial"/>
          <w:sz w:val="22"/>
          <w:szCs w:val="22"/>
        </w:rPr>
        <w:t>Que el Anexo No. 2 de la Resolución 1023 del 26 de abril de 2017 expedida por el Ministerio de Transporte, señala que la política de reasentamiento y adquisición predial tiene por propósito “</w:t>
      </w:r>
      <w:r w:rsidRPr="005051D0">
        <w:rPr>
          <w:rFonts w:ascii="Arial" w:hAnsi="Arial" w:cs="Arial"/>
          <w:i/>
          <w:iCs/>
          <w:sz w:val="22"/>
          <w:szCs w:val="22"/>
        </w:rPr>
        <w:t>establecer un marco de referencia y lineamientos para la operación y aplicación de la política de reasentamiento en el marco del contexto del desarrollo de los Sistemas de Transporte para las ciudades</w:t>
      </w:r>
      <w:r w:rsidRPr="00D35065">
        <w:rPr>
          <w:rFonts w:ascii="Arial" w:hAnsi="Arial" w:cs="Arial"/>
          <w:sz w:val="22"/>
          <w:szCs w:val="22"/>
        </w:rPr>
        <w:t>”</w:t>
      </w:r>
      <w:r w:rsidR="005051D0">
        <w:rPr>
          <w:rFonts w:ascii="Arial" w:hAnsi="Arial" w:cs="Arial"/>
          <w:sz w:val="22"/>
          <w:szCs w:val="22"/>
        </w:rPr>
        <w:t>.</w:t>
      </w:r>
    </w:p>
    <w:p w14:paraId="15F1FDB1" w14:textId="02CFCEEC" w:rsidR="00952C4E" w:rsidRPr="00D35065" w:rsidRDefault="00952C4E" w:rsidP="00952C4E">
      <w:pPr>
        <w:spacing w:before="100" w:beforeAutospacing="1" w:after="100" w:afterAutospacing="1"/>
        <w:jc w:val="both"/>
        <w:rPr>
          <w:rFonts w:ascii="Arial" w:hAnsi="Arial" w:cs="Arial"/>
          <w:sz w:val="22"/>
          <w:szCs w:val="22"/>
        </w:rPr>
      </w:pPr>
      <w:r w:rsidRPr="00D35065">
        <w:rPr>
          <w:rFonts w:ascii="Arial" w:hAnsi="Arial" w:cs="Arial"/>
          <w:sz w:val="22"/>
          <w:szCs w:val="22"/>
        </w:rPr>
        <w:t xml:space="preserve">Que el citado anexo consagra que: </w:t>
      </w:r>
      <w:r w:rsidRPr="00D35065">
        <w:rPr>
          <w:rFonts w:ascii="Arial" w:hAnsi="Arial" w:cs="Arial"/>
          <w:i/>
          <w:sz w:val="22"/>
          <w:szCs w:val="22"/>
        </w:rPr>
        <w:t>“La ejecución del Plan de Reasentamiento se llevará a cabo durante todo el proceso de contratación de la obra (…). Si el cronograma de construcción lo permite, la ejecución del plan podrá continuar durante esta etapa, siempre y cuando no afecte el cronograma de construcción ni signifique el traslado apresurado o provisional de la población”</w:t>
      </w:r>
      <w:r w:rsidR="005051D0">
        <w:rPr>
          <w:rFonts w:ascii="Arial" w:hAnsi="Arial" w:cs="Arial"/>
          <w:sz w:val="22"/>
          <w:szCs w:val="22"/>
        </w:rPr>
        <w:t>.</w:t>
      </w:r>
    </w:p>
    <w:p w14:paraId="7F9E2DA3" w14:textId="77777777" w:rsidR="00952C4E" w:rsidRPr="00D35065" w:rsidRDefault="00952C4E" w:rsidP="00952C4E">
      <w:pPr>
        <w:spacing w:line="276" w:lineRule="auto"/>
        <w:ind w:right="51"/>
        <w:jc w:val="both"/>
        <w:rPr>
          <w:rFonts w:ascii="Arial" w:hAnsi="Arial" w:cs="Arial"/>
          <w:i/>
          <w:sz w:val="22"/>
          <w:szCs w:val="22"/>
        </w:rPr>
      </w:pPr>
      <w:r w:rsidRPr="00D35065">
        <w:rPr>
          <w:rFonts w:ascii="Arial" w:hAnsi="Arial" w:cs="Arial"/>
          <w:sz w:val="22"/>
          <w:szCs w:val="22"/>
        </w:rPr>
        <w:t xml:space="preserve">Que, de igual manera, establece que el Plan de Reasentamiento </w:t>
      </w:r>
      <w:r w:rsidRPr="00D35065">
        <w:rPr>
          <w:rFonts w:ascii="Arial" w:hAnsi="Arial" w:cs="Arial"/>
          <w:i/>
          <w:sz w:val="22"/>
          <w:szCs w:val="22"/>
        </w:rPr>
        <w:t>“(…) consiste en el conjunto de acciones organizadas mediante programas y actividades encaminados a brindar un acompañamiento integral a las unidades sociales durante el proceso de traslado que permita, no sólo el restablecimiento de sus condiciones iniciales, sino el mejoramiento de su nivel de vida”.</w:t>
      </w:r>
    </w:p>
    <w:p w14:paraId="7249CB36" w14:textId="77777777" w:rsidR="00952C4E" w:rsidRPr="00D35065" w:rsidRDefault="00952C4E" w:rsidP="00952C4E">
      <w:pPr>
        <w:spacing w:line="276" w:lineRule="auto"/>
        <w:ind w:right="51"/>
        <w:jc w:val="both"/>
        <w:rPr>
          <w:rFonts w:ascii="Arial" w:hAnsi="Arial" w:cs="Arial"/>
          <w:i/>
          <w:sz w:val="22"/>
          <w:szCs w:val="22"/>
        </w:rPr>
      </w:pPr>
    </w:p>
    <w:p w14:paraId="1405C058"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sz w:val="22"/>
          <w:szCs w:val="22"/>
        </w:rPr>
      </w:pPr>
      <w:r w:rsidRPr="00D35065">
        <w:rPr>
          <w:rFonts w:ascii="Arial" w:hAnsi="Arial" w:cs="Arial"/>
          <w:sz w:val="22"/>
          <w:szCs w:val="22"/>
        </w:rPr>
        <w:t xml:space="preserve">Que la Unidad de Movilidad Urbana Sostenible UMUS del Ministerio de Transporte, remitió a </w:t>
      </w:r>
      <w:r w:rsidRPr="00D35065">
        <w:rPr>
          <w:rFonts w:ascii="Arial" w:eastAsia="Arial" w:hAnsi="Arial" w:cs="Arial"/>
          <w:b/>
          <w:sz w:val="22"/>
          <w:szCs w:val="22"/>
        </w:rPr>
        <w:t>EMPRESA FÉRREA REGIONAL S.A.S – EFR–</w:t>
      </w:r>
      <w:r w:rsidRPr="00D35065">
        <w:rPr>
          <w:rFonts w:ascii="Arial" w:hAnsi="Arial" w:cs="Arial"/>
          <w:sz w:val="22"/>
          <w:szCs w:val="22"/>
        </w:rPr>
        <w:t>, documento que contiene avances respecto de política de Reasentamiento para proyectos nacionales de movilidad urbana y/o regional cofinanciados por la nación el cual se constituye como un documento guía para la aplicación del marco de la política de reasentamiento con fundamento en la resolución 1023 de 2017 y los estándares de la Banca Multilateral.</w:t>
      </w:r>
    </w:p>
    <w:p w14:paraId="3BB0AED6" w14:textId="77777777" w:rsidR="00952C4E" w:rsidRPr="00D35065" w:rsidRDefault="00952C4E" w:rsidP="00952C4E">
      <w:pPr>
        <w:ind w:right="51"/>
        <w:jc w:val="both"/>
        <w:rPr>
          <w:rFonts w:ascii="Arial" w:hAnsi="Arial" w:cs="Arial"/>
          <w:sz w:val="22"/>
          <w:szCs w:val="22"/>
        </w:rPr>
      </w:pPr>
    </w:p>
    <w:p w14:paraId="04300A6F" w14:textId="77777777" w:rsidR="00952C4E" w:rsidRPr="00D35065" w:rsidRDefault="00952C4E" w:rsidP="00952C4E">
      <w:pPr>
        <w:ind w:right="51"/>
        <w:jc w:val="both"/>
        <w:rPr>
          <w:rFonts w:ascii="Arial" w:hAnsi="Arial" w:cs="Arial"/>
          <w:sz w:val="22"/>
          <w:szCs w:val="22"/>
        </w:rPr>
      </w:pPr>
      <w:r w:rsidRPr="00D35065">
        <w:rPr>
          <w:rFonts w:ascii="Arial" w:hAnsi="Arial" w:cs="Arial"/>
          <w:sz w:val="22"/>
          <w:szCs w:val="22"/>
        </w:rPr>
        <w:t xml:space="preserve">Que en el plan de desarrollo de Cundinamarca 2020-2024 “Cundinamarca región que progresa” en su título “PROYECTOS MEMORABLES”, numeral cinco (5) expresa, la importancia del </w:t>
      </w:r>
      <w:r w:rsidRPr="00D35065">
        <w:rPr>
          <w:rFonts w:ascii="Arial" w:hAnsi="Arial" w:cs="Arial"/>
          <w:sz w:val="22"/>
          <w:szCs w:val="22"/>
        </w:rPr>
        <w:lastRenderedPageBreak/>
        <w:t>proyecto REGIOTRAM DE OCCIDENTE, el cual será un sistema de tren ligero eléctrico que movilizará aproximadamente 130.000 pasajeros/día y alrededor de 40 millones de pasajeros/año, entre los municipios de la Sabana Occidente y Bogotá. Adicionalmente enuncia las características básicas del proyecto y remarca la importancia del mismo, como solución de los inconvenientes de movilidad entre los municipios de la región Sabana Occidente y Bogotá.</w:t>
      </w:r>
    </w:p>
    <w:p w14:paraId="420CEAC3" w14:textId="77777777" w:rsidR="00952C4E" w:rsidRPr="00D35065" w:rsidRDefault="00952C4E" w:rsidP="00952C4E">
      <w:pPr>
        <w:jc w:val="both"/>
        <w:rPr>
          <w:rFonts w:ascii="Arial" w:hAnsi="Arial" w:cs="Arial"/>
          <w:sz w:val="22"/>
          <w:szCs w:val="22"/>
        </w:rPr>
      </w:pPr>
    </w:p>
    <w:p w14:paraId="04971BA7" w14:textId="77777777" w:rsidR="00952C4E" w:rsidRPr="00D35065" w:rsidRDefault="00952C4E" w:rsidP="00952C4E">
      <w:pPr>
        <w:ind w:right="51"/>
        <w:jc w:val="both"/>
        <w:rPr>
          <w:rFonts w:ascii="Arial" w:hAnsi="Arial" w:cs="Arial"/>
          <w:sz w:val="22"/>
          <w:szCs w:val="22"/>
        </w:rPr>
      </w:pPr>
      <w:r w:rsidRPr="00D35065">
        <w:rPr>
          <w:rFonts w:ascii="Arial" w:hAnsi="Arial" w:cs="Arial"/>
          <w:sz w:val="22"/>
          <w:szCs w:val="22"/>
        </w:rPr>
        <w:t>Que en igual sentido, el Plan de Desarrollo de Cundinamarca 2016-2020,“Unidos Podemos Más”, en el parágrafo 1 del artículo 45, establecía como uno de sus objetivos, “Priorizar e intervenir la infraestructura requerida como sustento a la apuesta de desarrollo del departamento acercándolo a la modernidad, la innovación y el desarrollo integral sostenible”, y en su parágrafo 3, literal J., contempla como estrategia el “Desarrollo de macro proyectos de transporte en sus diferentes modos (…) con el fin de garantizar mayor competitividad, mejorar las condiciones de movilidad y bienestar de los cundinamarqueses.”</w:t>
      </w:r>
    </w:p>
    <w:p w14:paraId="340C7CDB" w14:textId="77777777" w:rsidR="00952C4E" w:rsidRPr="00D35065" w:rsidRDefault="00952C4E" w:rsidP="00952C4E">
      <w:pPr>
        <w:ind w:right="51"/>
        <w:jc w:val="both"/>
        <w:rPr>
          <w:rFonts w:ascii="Arial" w:hAnsi="Arial" w:cs="Arial"/>
          <w:sz w:val="22"/>
          <w:szCs w:val="22"/>
        </w:rPr>
      </w:pPr>
    </w:p>
    <w:p w14:paraId="5E1EB752" w14:textId="0A11A848" w:rsidR="00952C4E" w:rsidRPr="00D35065" w:rsidRDefault="00952C4E" w:rsidP="00952C4E">
      <w:pPr>
        <w:jc w:val="both"/>
        <w:rPr>
          <w:rFonts w:ascii="Arial" w:hAnsi="Arial" w:cs="Arial"/>
          <w:sz w:val="22"/>
          <w:szCs w:val="22"/>
        </w:rPr>
      </w:pPr>
      <w:r w:rsidRPr="00D35065">
        <w:rPr>
          <w:rFonts w:ascii="Arial" w:hAnsi="Arial" w:cs="Arial"/>
          <w:sz w:val="22"/>
          <w:szCs w:val="22"/>
        </w:rPr>
        <w:t>Que el documento CONPES 3677 de 2010 describe la política del Gobierno Nacional para participar en el desarrollo integral de la movilidad de la Región Capital Bogotá-Cundinamarca, a través de la cofinanciación de los proyectos de transporte, con el propósito de contribuir al mejoramiento de su calidad de vida, productividad y competitividad y a su vez el referido documento define el Programa Integral de Movilidad de la Región Capital, conformado por el conjunto de políticas, programas y proyectos del Distrito Capital y la Gobernación de Cundinamarca, y evalúa los avances de las propuestas para el Sistema Integrado de Transporte Público—SITP, Transmilenio, Primera Línea de Metro de Bogotá – PLMB y Tren de Cercanías para Bogotá y la Sabana.</w:t>
      </w:r>
    </w:p>
    <w:p w14:paraId="5B6BB5DB" w14:textId="77777777" w:rsidR="00952C4E" w:rsidRPr="00D35065" w:rsidRDefault="00952C4E" w:rsidP="00952C4E">
      <w:pPr>
        <w:jc w:val="both"/>
        <w:rPr>
          <w:rFonts w:ascii="Arial" w:hAnsi="Arial" w:cs="Arial"/>
          <w:sz w:val="22"/>
          <w:szCs w:val="22"/>
        </w:rPr>
      </w:pPr>
    </w:p>
    <w:p w14:paraId="4E2C7012" w14:textId="77777777" w:rsidR="00952C4E" w:rsidRPr="00D35065" w:rsidRDefault="00952C4E" w:rsidP="00952C4E">
      <w:pPr>
        <w:ind w:right="49"/>
        <w:jc w:val="both"/>
        <w:rPr>
          <w:rFonts w:ascii="Arial" w:hAnsi="Arial" w:cs="Arial"/>
          <w:sz w:val="22"/>
          <w:szCs w:val="22"/>
        </w:rPr>
      </w:pPr>
      <w:r w:rsidRPr="00D35065">
        <w:rPr>
          <w:rFonts w:ascii="Arial" w:hAnsi="Arial" w:cs="Arial"/>
          <w:sz w:val="22"/>
          <w:szCs w:val="22"/>
        </w:rPr>
        <w:t xml:space="preserve">Que, el Consejo Nacional de Política Económica y Social - “CONPES”, mediante el Documento CONPES No. 3882 de 2017 y con el fin de solicitar al Gobierno Nacional el apoyo a la política de movilidad de la región capital Bogotá- Cundinamarca y la declaración de importancia estratégica del proyecto de extensión de Transmilenio hacia Soacha, fases II y III, valora diferentes alternativas de transporte, entre ellos, el </w:t>
      </w:r>
      <w:proofErr w:type="spellStart"/>
      <w:r w:rsidRPr="00D35065">
        <w:rPr>
          <w:rFonts w:ascii="Arial" w:hAnsi="Arial" w:cs="Arial"/>
          <w:sz w:val="22"/>
          <w:szCs w:val="22"/>
        </w:rPr>
        <w:t>Regiotram</w:t>
      </w:r>
      <w:proofErr w:type="spellEnd"/>
      <w:r w:rsidRPr="00D35065">
        <w:rPr>
          <w:rFonts w:ascii="Arial" w:hAnsi="Arial" w:cs="Arial"/>
          <w:sz w:val="22"/>
          <w:szCs w:val="22"/>
        </w:rPr>
        <w:t xml:space="preserve"> de Occidente. </w:t>
      </w:r>
    </w:p>
    <w:p w14:paraId="19D43064" w14:textId="77777777" w:rsidR="00952C4E" w:rsidRPr="00D35065" w:rsidRDefault="00952C4E" w:rsidP="00952C4E">
      <w:pPr>
        <w:ind w:right="49"/>
        <w:jc w:val="both"/>
        <w:rPr>
          <w:rFonts w:ascii="Arial" w:hAnsi="Arial" w:cs="Arial"/>
          <w:sz w:val="22"/>
          <w:szCs w:val="22"/>
        </w:rPr>
      </w:pPr>
    </w:p>
    <w:p w14:paraId="7C513B99" w14:textId="77777777" w:rsidR="00952C4E" w:rsidRPr="00D35065" w:rsidRDefault="00952C4E" w:rsidP="00952C4E">
      <w:pPr>
        <w:ind w:right="49"/>
        <w:jc w:val="both"/>
        <w:rPr>
          <w:rFonts w:ascii="Arial" w:hAnsi="Arial" w:cs="Arial"/>
          <w:sz w:val="22"/>
          <w:szCs w:val="22"/>
        </w:rPr>
      </w:pPr>
      <w:r w:rsidRPr="00D35065">
        <w:rPr>
          <w:rFonts w:ascii="Arial" w:hAnsi="Arial" w:cs="Arial"/>
          <w:sz w:val="22"/>
          <w:szCs w:val="22"/>
        </w:rPr>
        <w:t xml:space="preserve">Que el citado CONPES, hace un análisis de los proyectos de transporte, como solución integral a los problemas de movilidad de Cundinamarca y la Región Capital: entre los que destaca el </w:t>
      </w:r>
      <w:proofErr w:type="spellStart"/>
      <w:r w:rsidRPr="00D35065">
        <w:rPr>
          <w:rFonts w:ascii="Arial" w:hAnsi="Arial" w:cs="Arial"/>
          <w:sz w:val="22"/>
          <w:szCs w:val="22"/>
        </w:rPr>
        <w:t>Regiotram</w:t>
      </w:r>
      <w:proofErr w:type="spellEnd"/>
      <w:r w:rsidRPr="00D35065">
        <w:rPr>
          <w:rFonts w:ascii="Arial" w:hAnsi="Arial" w:cs="Arial"/>
          <w:sz w:val="22"/>
          <w:szCs w:val="22"/>
        </w:rPr>
        <w:t xml:space="preserve"> de Occidente; describiendo su estado, avances, beneficios y costos, así como los pasos para acceder a la cofinanciación de la Nación, incluidas las condiciones técnicas, financieras e institucionales para implementar cada proyecto.</w:t>
      </w:r>
    </w:p>
    <w:p w14:paraId="53686387" w14:textId="77777777" w:rsidR="00952C4E" w:rsidRPr="00D35065" w:rsidRDefault="00952C4E" w:rsidP="00952C4E">
      <w:pPr>
        <w:ind w:right="49"/>
        <w:jc w:val="both"/>
        <w:rPr>
          <w:rFonts w:ascii="Arial" w:hAnsi="Arial" w:cs="Arial"/>
          <w:sz w:val="22"/>
          <w:szCs w:val="22"/>
        </w:rPr>
      </w:pPr>
    </w:p>
    <w:p w14:paraId="66BF1120" w14:textId="77777777" w:rsidR="00952C4E" w:rsidRPr="00D35065" w:rsidRDefault="00952C4E" w:rsidP="00952C4E">
      <w:pPr>
        <w:ind w:right="49"/>
        <w:jc w:val="both"/>
        <w:rPr>
          <w:rFonts w:ascii="Arial" w:hAnsi="Arial" w:cs="Arial"/>
          <w:sz w:val="22"/>
          <w:szCs w:val="22"/>
        </w:rPr>
      </w:pPr>
      <w:r w:rsidRPr="00D35065">
        <w:rPr>
          <w:rFonts w:ascii="Arial" w:hAnsi="Arial" w:cs="Arial"/>
          <w:sz w:val="22"/>
          <w:szCs w:val="22"/>
        </w:rPr>
        <w:t xml:space="preserve">Que el documento CONPES 3899 de 2017, entre otros, (i) </w:t>
      </w:r>
      <w:r w:rsidRPr="00D35065">
        <w:rPr>
          <w:rFonts w:ascii="Arial" w:hAnsi="Arial" w:cs="Arial"/>
          <w:i/>
          <w:sz w:val="22"/>
          <w:szCs w:val="22"/>
        </w:rPr>
        <w:t>“(…) precisa los mecanismos y requisitos necesarios para materializar el apoyo del Gobierno nacional en los proyectos que contribuyen a mejorar la movilidad de la Región Capital”, (</w:t>
      </w:r>
      <w:proofErr w:type="spellStart"/>
      <w:r w:rsidRPr="00D35065">
        <w:rPr>
          <w:rFonts w:ascii="Arial" w:hAnsi="Arial" w:cs="Arial"/>
          <w:i/>
          <w:sz w:val="22"/>
          <w:szCs w:val="22"/>
        </w:rPr>
        <w:t>ii</w:t>
      </w:r>
      <w:proofErr w:type="spellEnd"/>
      <w:r w:rsidRPr="00D35065">
        <w:rPr>
          <w:rFonts w:ascii="Arial" w:hAnsi="Arial" w:cs="Arial"/>
          <w:i/>
          <w:sz w:val="22"/>
          <w:szCs w:val="22"/>
        </w:rPr>
        <w:t>) “(…) precisa el alcance de cada uno de los diez requisitos establecidos en el Documento CONPES 3677 Movilidad integral para la Región Capital Bogotá -Cundinamarca.”, (</w:t>
      </w:r>
      <w:proofErr w:type="spellStart"/>
      <w:r w:rsidRPr="00D35065">
        <w:rPr>
          <w:rFonts w:ascii="Arial" w:hAnsi="Arial" w:cs="Arial"/>
          <w:i/>
          <w:sz w:val="22"/>
          <w:szCs w:val="22"/>
        </w:rPr>
        <w:t>iii</w:t>
      </w:r>
      <w:proofErr w:type="spellEnd"/>
      <w:r w:rsidRPr="00D35065">
        <w:rPr>
          <w:rFonts w:ascii="Arial" w:hAnsi="Arial" w:cs="Arial"/>
          <w:i/>
          <w:sz w:val="22"/>
          <w:szCs w:val="22"/>
        </w:rPr>
        <w:t>) “presenta(n) los componentes elegibles de cofinanciación y los lineamientos para su evaluación por parte del Ministerio de Transporte”, y (</w:t>
      </w:r>
      <w:proofErr w:type="spellStart"/>
      <w:r w:rsidRPr="00D35065">
        <w:rPr>
          <w:rFonts w:ascii="Arial" w:hAnsi="Arial" w:cs="Arial"/>
          <w:i/>
          <w:sz w:val="22"/>
          <w:szCs w:val="22"/>
        </w:rPr>
        <w:t>iv</w:t>
      </w:r>
      <w:proofErr w:type="spellEnd"/>
      <w:r w:rsidRPr="00D35065">
        <w:rPr>
          <w:rFonts w:ascii="Arial" w:hAnsi="Arial" w:cs="Arial"/>
          <w:i/>
          <w:sz w:val="22"/>
          <w:szCs w:val="22"/>
        </w:rPr>
        <w:t>) “describe la participación de la Nación en el seguimiento y desarrollo de los proyectos</w:t>
      </w:r>
      <w:r w:rsidRPr="00D35065">
        <w:rPr>
          <w:rFonts w:ascii="Arial" w:hAnsi="Arial" w:cs="Arial"/>
          <w:sz w:val="22"/>
          <w:szCs w:val="22"/>
        </w:rPr>
        <w:t>”.</w:t>
      </w:r>
    </w:p>
    <w:p w14:paraId="4B00E5B8" w14:textId="77777777" w:rsidR="00952C4E" w:rsidRPr="00D35065" w:rsidRDefault="00952C4E" w:rsidP="00952C4E">
      <w:pPr>
        <w:ind w:right="49"/>
        <w:jc w:val="both"/>
        <w:rPr>
          <w:rFonts w:ascii="Arial" w:hAnsi="Arial" w:cs="Arial"/>
          <w:sz w:val="22"/>
          <w:szCs w:val="22"/>
        </w:rPr>
      </w:pPr>
    </w:p>
    <w:p w14:paraId="7C79AFAA" w14:textId="77777777" w:rsidR="00952C4E" w:rsidRPr="00D35065" w:rsidRDefault="00952C4E" w:rsidP="00952C4E">
      <w:pPr>
        <w:ind w:right="49"/>
        <w:jc w:val="both"/>
        <w:rPr>
          <w:rFonts w:ascii="Arial" w:hAnsi="Arial" w:cs="Arial"/>
          <w:sz w:val="22"/>
          <w:szCs w:val="22"/>
        </w:rPr>
      </w:pPr>
      <w:r w:rsidRPr="00D35065">
        <w:rPr>
          <w:rFonts w:ascii="Arial" w:hAnsi="Arial" w:cs="Arial"/>
          <w:sz w:val="22"/>
          <w:szCs w:val="22"/>
        </w:rPr>
        <w:t xml:space="preserve">Que, posteriormente el documento CONPES 3902 de 2017 declaró de importancia estratégica el Proyecto </w:t>
      </w:r>
      <w:proofErr w:type="spellStart"/>
      <w:r w:rsidRPr="00D35065">
        <w:rPr>
          <w:rFonts w:ascii="Arial" w:hAnsi="Arial" w:cs="Arial"/>
          <w:sz w:val="22"/>
          <w:szCs w:val="22"/>
        </w:rPr>
        <w:t>Regiotram</w:t>
      </w:r>
      <w:proofErr w:type="spellEnd"/>
      <w:r w:rsidRPr="00D35065">
        <w:rPr>
          <w:rFonts w:ascii="Arial" w:hAnsi="Arial" w:cs="Arial"/>
          <w:sz w:val="22"/>
          <w:szCs w:val="22"/>
        </w:rPr>
        <w:t xml:space="preserve"> de Occidente, recomendando, dentro de sus competencias, al Ministerio de Transporte y al Ministerio de Hacienda y Crédito Público concurrir con la Gobernación de Cundinamarca y Empresa Férrea Regional, a la suscripción del convenio de cofinanciación (…)”.</w:t>
      </w:r>
    </w:p>
    <w:p w14:paraId="6354F535" w14:textId="7941E39C" w:rsidR="00952C4E" w:rsidRPr="00D35065" w:rsidRDefault="00952C4E" w:rsidP="00952C4E">
      <w:pPr>
        <w:spacing w:before="280" w:after="280"/>
        <w:jc w:val="both"/>
        <w:rPr>
          <w:rFonts w:ascii="Arial" w:eastAsia="Arial" w:hAnsi="Arial" w:cs="Arial"/>
          <w:sz w:val="22"/>
          <w:szCs w:val="22"/>
        </w:rPr>
      </w:pPr>
      <w:r w:rsidRPr="00D35065">
        <w:rPr>
          <w:rFonts w:ascii="Arial" w:eastAsia="Arial" w:hAnsi="Arial" w:cs="Arial"/>
          <w:sz w:val="22"/>
          <w:szCs w:val="22"/>
        </w:rPr>
        <w:lastRenderedPageBreak/>
        <w:t xml:space="preserve">Que la </w:t>
      </w:r>
      <w:r w:rsidRPr="00D35065">
        <w:rPr>
          <w:rFonts w:ascii="Arial" w:eastAsia="Arial" w:hAnsi="Arial" w:cs="Arial"/>
          <w:b/>
          <w:sz w:val="22"/>
          <w:szCs w:val="22"/>
        </w:rPr>
        <w:t>EMPRESA FÉRREA REGIONAL S.A.S – EFR–,</w:t>
      </w:r>
      <w:r w:rsidRPr="00D35065">
        <w:rPr>
          <w:rFonts w:ascii="Arial" w:eastAsia="Arial" w:hAnsi="Arial" w:cs="Arial"/>
          <w:sz w:val="22"/>
          <w:szCs w:val="22"/>
        </w:rPr>
        <w:t xml:space="preserve"> en su condición de ente gestor responsable del Proyecto de Infraestructura de Transporte </w:t>
      </w:r>
      <w:proofErr w:type="spellStart"/>
      <w:r w:rsidRPr="00D35065">
        <w:rPr>
          <w:rFonts w:ascii="Arial" w:eastAsia="Arial" w:hAnsi="Arial" w:cs="Arial"/>
          <w:sz w:val="22"/>
          <w:szCs w:val="22"/>
        </w:rPr>
        <w:t>Regiotram</w:t>
      </w:r>
      <w:proofErr w:type="spellEnd"/>
      <w:r w:rsidRPr="00D35065">
        <w:rPr>
          <w:rFonts w:ascii="Arial" w:eastAsia="Arial" w:hAnsi="Arial" w:cs="Arial"/>
          <w:sz w:val="22"/>
          <w:szCs w:val="22"/>
        </w:rPr>
        <w:t xml:space="preserve"> de Occidente, de conformidad con previsto en la Resolución 1023 de 2017 del Ministerio de Transporte y el documento de avances remitido por la </w:t>
      </w:r>
      <w:r w:rsidRPr="00D35065">
        <w:rPr>
          <w:rFonts w:ascii="Arial" w:hAnsi="Arial" w:cs="Arial"/>
          <w:sz w:val="22"/>
          <w:szCs w:val="22"/>
        </w:rPr>
        <w:t xml:space="preserve">Unidad de Movilidad Urbana Sostenible UMUS del Ministerio de Transporte, expidió la Resolución </w:t>
      </w:r>
      <w:r w:rsidRPr="00D35065">
        <w:rPr>
          <w:rFonts w:ascii="Arial" w:eastAsia="Arial" w:hAnsi="Arial" w:cs="Arial"/>
          <w:sz w:val="22"/>
          <w:szCs w:val="22"/>
        </w:rPr>
        <w:t xml:space="preserve"> 030 del 16 de mayo de 2022 </w:t>
      </w:r>
      <w:r w:rsidRPr="00D35065">
        <w:rPr>
          <w:rFonts w:ascii="Arial" w:eastAsia="Arial" w:hAnsi="Arial" w:cs="Arial"/>
          <w:i/>
          <w:sz w:val="22"/>
          <w:szCs w:val="22"/>
        </w:rPr>
        <w:t xml:space="preserve">“Por medio de la cual se adopta la política de reasentamiento y adquisición predial para el proyecto </w:t>
      </w:r>
      <w:proofErr w:type="spellStart"/>
      <w:r w:rsidRPr="00D35065">
        <w:rPr>
          <w:rFonts w:ascii="Arial" w:eastAsia="Arial" w:hAnsi="Arial" w:cs="Arial"/>
          <w:i/>
          <w:sz w:val="22"/>
          <w:szCs w:val="22"/>
        </w:rPr>
        <w:t>Regiotram</w:t>
      </w:r>
      <w:proofErr w:type="spellEnd"/>
      <w:r w:rsidRPr="00D35065">
        <w:rPr>
          <w:rFonts w:ascii="Arial" w:eastAsia="Arial" w:hAnsi="Arial" w:cs="Arial"/>
          <w:i/>
          <w:sz w:val="22"/>
          <w:szCs w:val="22"/>
        </w:rPr>
        <w:t xml:space="preserve"> de Occidente, se adoptan los parámetros para el cálculo y pago de los reconocimientos económicos y se modifica el artículo 2 del artículo 040 de 2019</w:t>
      </w:r>
      <w:r w:rsidRPr="00D35065">
        <w:rPr>
          <w:rFonts w:ascii="Arial" w:eastAsia="Arial" w:hAnsi="Arial" w:cs="Arial"/>
          <w:sz w:val="22"/>
          <w:szCs w:val="22"/>
        </w:rPr>
        <w:t>”, así como la Resolución 042 del 6 de julio de 2022 “</w:t>
      </w:r>
      <w:r w:rsidRPr="00D35065">
        <w:rPr>
          <w:rFonts w:ascii="Arial" w:eastAsia="Arial" w:hAnsi="Arial" w:cs="Arial"/>
          <w:i/>
          <w:sz w:val="22"/>
          <w:szCs w:val="22"/>
        </w:rPr>
        <w:t>Por la cual se modifica y adiciona la Resolución 030 de 2022”</w:t>
      </w:r>
      <w:r w:rsidR="005051D0">
        <w:rPr>
          <w:rFonts w:ascii="Arial" w:eastAsia="Arial" w:hAnsi="Arial" w:cs="Arial"/>
          <w:i/>
          <w:sz w:val="22"/>
          <w:szCs w:val="22"/>
        </w:rPr>
        <w:t>.</w:t>
      </w:r>
    </w:p>
    <w:p w14:paraId="4D4FD42F" w14:textId="3DD1D016"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r w:rsidRPr="00D35065">
        <w:rPr>
          <w:rFonts w:ascii="Arial" w:eastAsia="Arial" w:hAnsi="Arial" w:cs="Arial"/>
          <w:sz w:val="22"/>
          <w:szCs w:val="22"/>
        </w:rPr>
        <w:t xml:space="preserve">Que, de igual manera, la </w:t>
      </w:r>
      <w:r w:rsidRPr="00D35065">
        <w:rPr>
          <w:rFonts w:ascii="Arial" w:eastAsia="Arial" w:hAnsi="Arial" w:cs="Arial"/>
          <w:b/>
          <w:sz w:val="22"/>
          <w:szCs w:val="22"/>
        </w:rPr>
        <w:t>EMPRESA FÉRREA REGIONAL S.A.S</w:t>
      </w:r>
      <w:r w:rsidRPr="00D35065">
        <w:rPr>
          <w:rFonts w:ascii="Arial" w:eastAsia="Arial" w:hAnsi="Arial" w:cs="Arial"/>
          <w:sz w:val="22"/>
          <w:szCs w:val="22"/>
        </w:rPr>
        <w:t xml:space="preserve"> - </w:t>
      </w:r>
      <w:r w:rsidRPr="00D35065">
        <w:rPr>
          <w:rFonts w:ascii="Arial" w:eastAsia="Arial" w:hAnsi="Arial" w:cs="Arial"/>
          <w:b/>
          <w:sz w:val="22"/>
          <w:szCs w:val="22"/>
        </w:rPr>
        <w:t>EFR</w:t>
      </w:r>
      <w:r w:rsidRPr="00D35065">
        <w:rPr>
          <w:rFonts w:ascii="Arial" w:eastAsia="Arial" w:hAnsi="Arial" w:cs="Arial"/>
          <w:sz w:val="22"/>
          <w:szCs w:val="22"/>
        </w:rPr>
        <w:t>, formuló el documento PL-EFR-PGD-00</w:t>
      </w:r>
      <w:r w:rsidR="00D530D7">
        <w:rPr>
          <w:rFonts w:ascii="Arial" w:eastAsia="Arial" w:hAnsi="Arial" w:cs="Arial"/>
          <w:sz w:val="22"/>
          <w:szCs w:val="22"/>
        </w:rPr>
        <w:t>2</w:t>
      </w:r>
      <w:r w:rsidRPr="00D35065">
        <w:rPr>
          <w:rFonts w:ascii="Arial" w:eastAsia="Arial" w:hAnsi="Arial" w:cs="Arial"/>
          <w:sz w:val="22"/>
          <w:szCs w:val="22"/>
        </w:rPr>
        <w:t xml:space="preserve"> Plan de Reasentamiento No. </w:t>
      </w:r>
      <w:r w:rsidR="00D530D7">
        <w:rPr>
          <w:rFonts w:ascii="Arial" w:eastAsia="Arial" w:hAnsi="Arial" w:cs="Arial"/>
          <w:sz w:val="22"/>
          <w:szCs w:val="22"/>
        </w:rPr>
        <w:t>2</w:t>
      </w:r>
      <w:r w:rsidRPr="00D35065">
        <w:rPr>
          <w:rFonts w:ascii="Arial" w:eastAsia="Arial" w:hAnsi="Arial" w:cs="Arial"/>
          <w:sz w:val="22"/>
          <w:szCs w:val="22"/>
        </w:rPr>
        <w:t xml:space="preserve"> para el citado proyecto </w:t>
      </w:r>
      <w:proofErr w:type="spellStart"/>
      <w:r w:rsidRPr="00D35065">
        <w:rPr>
          <w:rFonts w:ascii="Arial" w:eastAsia="Arial" w:hAnsi="Arial" w:cs="Arial"/>
          <w:bCs/>
          <w:sz w:val="22"/>
          <w:szCs w:val="22"/>
        </w:rPr>
        <w:t>Regiotram</w:t>
      </w:r>
      <w:proofErr w:type="spellEnd"/>
      <w:r w:rsidRPr="00D35065">
        <w:rPr>
          <w:rFonts w:ascii="Arial" w:eastAsia="Arial" w:hAnsi="Arial" w:cs="Arial"/>
          <w:bCs/>
          <w:sz w:val="22"/>
          <w:szCs w:val="22"/>
        </w:rPr>
        <w:t xml:space="preserve"> de Occidente</w:t>
      </w:r>
      <w:r w:rsidRPr="00D35065">
        <w:rPr>
          <w:rFonts w:ascii="Arial" w:eastAsia="Arial" w:hAnsi="Arial" w:cs="Arial"/>
          <w:sz w:val="22"/>
          <w:szCs w:val="22"/>
        </w:rPr>
        <w:t xml:space="preserve">, el cual cuenta con concepto favorable por parte de la Unidad de Movilidad Urbana Sostenible (UMUS) del Ministerio de Transporte, mediante comunicación del </w:t>
      </w:r>
      <w:r w:rsidR="00D530D7">
        <w:rPr>
          <w:rFonts w:ascii="Arial" w:eastAsia="Arial" w:hAnsi="Arial" w:cs="Arial"/>
          <w:sz w:val="22"/>
          <w:szCs w:val="22"/>
        </w:rPr>
        <w:t>07</w:t>
      </w:r>
      <w:r w:rsidRPr="00D35065">
        <w:rPr>
          <w:rFonts w:ascii="Arial" w:eastAsia="Arial" w:hAnsi="Arial" w:cs="Arial"/>
          <w:sz w:val="22"/>
          <w:szCs w:val="22"/>
        </w:rPr>
        <w:t xml:space="preserve"> de </w:t>
      </w:r>
      <w:r w:rsidR="00D530D7">
        <w:rPr>
          <w:rFonts w:ascii="Arial" w:eastAsia="Arial" w:hAnsi="Arial" w:cs="Arial"/>
          <w:sz w:val="22"/>
          <w:szCs w:val="22"/>
        </w:rPr>
        <w:t xml:space="preserve">junio </w:t>
      </w:r>
      <w:r w:rsidRPr="00D35065">
        <w:rPr>
          <w:rFonts w:ascii="Arial" w:eastAsia="Arial" w:hAnsi="Arial" w:cs="Arial"/>
          <w:sz w:val="22"/>
          <w:szCs w:val="22"/>
        </w:rPr>
        <w:t>de 2022.</w:t>
      </w:r>
    </w:p>
    <w:p w14:paraId="0A8BF86D" w14:textId="77777777" w:rsidR="00952C4E" w:rsidRPr="00D35065" w:rsidRDefault="00952C4E" w:rsidP="00952C4E">
      <w:pPr>
        <w:jc w:val="both"/>
        <w:rPr>
          <w:rFonts w:ascii="Arial" w:hAnsi="Arial" w:cs="Arial"/>
          <w:sz w:val="22"/>
          <w:szCs w:val="22"/>
        </w:rPr>
      </w:pPr>
    </w:p>
    <w:p w14:paraId="36C62FE9" w14:textId="40641305" w:rsidR="00952C4E" w:rsidRPr="00D35065" w:rsidRDefault="00952C4E" w:rsidP="00952C4E">
      <w:pPr>
        <w:jc w:val="both"/>
        <w:rPr>
          <w:rFonts w:ascii="Arial" w:hAnsi="Arial" w:cs="Arial"/>
          <w:sz w:val="22"/>
          <w:szCs w:val="22"/>
        </w:rPr>
      </w:pPr>
      <w:r w:rsidRPr="00D35065">
        <w:rPr>
          <w:rFonts w:ascii="Arial" w:hAnsi="Arial" w:cs="Arial"/>
          <w:sz w:val="22"/>
          <w:szCs w:val="22"/>
        </w:rPr>
        <w:t>Que la citada Resolución 030 del 16 de mayo de 2022, modificada por la Resolución 042 del 6 de julio de 2022, establece dos componentes</w:t>
      </w:r>
      <w:r w:rsidR="0050018E">
        <w:rPr>
          <w:rFonts w:ascii="Arial" w:hAnsi="Arial" w:cs="Arial"/>
          <w:sz w:val="22"/>
          <w:szCs w:val="22"/>
        </w:rPr>
        <w:t>:</w:t>
      </w:r>
      <w:r w:rsidRPr="00D35065">
        <w:rPr>
          <w:rFonts w:ascii="Arial" w:hAnsi="Arial" w:cs="Arial"/>
          <w:sz w:val="22"/>
          <w:szCs w:val="22"/>
        </w:rPr>
        <w:t xml:space="preserve"> un componente social y un componente económico dentro del Plan de Reasentamiento para el proyecto de </w:t>
      </w:r>
      <w:proofErr w:type="spellStart"/>
      <w:r w:rsidRPr="00D35065">
        <w:rPr>
          <w:rFonts w:ascii="Arial" w:hAnsi="Arial" w:cs="Arial"/>
          <w:sz w:val="22"/>
          <w:szCs w:val="22"/>
        </w:rPr>
        <w:t>Regiotram</w:t>
      </w:r>
      <w:proofErr w:type="spellEnd"/>
      <w:r w:rsidRPr="00D35065">
        <w:rPr>
          <w:rFonts w:ascii="Arial" w:hAnsi="Arial" w:cs="Arial"/>
          <w:sz w:val="22"/>
          <w:szCs w:val="22"/>
        </w:rPr>
        <w:t xml:space="preserve"> de Occidente y a su vez, este último está compuesto por: i) Reconocimientos por impacto económico, y </w:t>
      </w:r>
      <w:proofErr w:type="spellStart"/>
      <w:r w:rsidRPr="00D35065">
        <w:rPr>
          <w:rFonts w:ascii="Arial" w:hAnsi="Arial" w:cs="Arial"/>
          <w:sz w:val="22"/>
          <w:szCs w:val="22"/>
        </w:rPr>
        <w:t>ii</w:t>
      </w:r>
      <w:proofErr w:type="spellEnd"/>
      <w:r w:rsidRPr="00D35065">
        <w:rPr>
          <w:rFonts w:ascii="Arial" w:hAnsi="Arial" w:cs="Arial"/>
          <w:sz w:val="22"/>
          <w:szCs w:val="22"/>
        </w:rPr>
        <w:t>) Reconocimientos por restablecimientos de ingresos.</w:t>
      </w:r>
    </w:p>
    <w:p w14:paraId="6C28CDF7" w14:textId="77777777" w:rsidR="00952C4E" w:rsidRPr="00D35065" w:rsidRDefault="00952C4E" w:rsidP="00952C4E">
      <w:pPr>
        <w:spacing w:beforeLines="120" w:before="288"/>
        <w:contextualSpacing/>
        <w:jc w:val="both"/>
        <w:rPr>
          <w:rFonts w:ascii="Arial" w:hAnsi="Arial" w:cs="Arial"/>
          <w:sz w:val="22"/>
          <w:szCs w:val="22"/>
        </w:rPr>
      </w:pPr>
    </w:p>
    <w:p w14:paraId="74727224" w14:textId="77777777" w:rsidR="00952C4E"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sz w:val="22"/>
          <w:szCs w:val="22"/>
        </w:rPr>
      </w:pPr>
      <w:r w:rsidRPr="00D35065">
        <w:rPr>
          <w:rFonts w:ascii="Arial" w:hAnsi="Arial" w:cs="Arial"/>
          <w:sz w:val="22"/>
          <w:szCs w:val="22"/>
        </w:rPr>
        <w:t xml:space="preserve">Que, a partir del artículo quinto y siguientes de la citada Resolución 030 de 2022, se describen los factores del componente económico del Plan de Reasentamiento, así como los requisitos específicos, las unidades sociales elegibles, la forma del cálculo, </w:t>
      </w:r>
      <w:r w:rsidRPr="000D69C0">
        <w:rPr>
          <w:rFonts w:ascii="Arial" w:hAnsi="Arial" w:cs="Arial"/>
          <w:sz w:val="22"/>
          <w:szCs w:val="22"/>
        </w:rPr>
        <w:t>entre otros.</w:t>
      </w:r>
      <w:r w:rsidRPr="00D35065">
        <w:rPr>
          <w:rFonts w:ascii="Arial" w:hAnsi="Arial" w:cs="Arial"/>
          <w:sz w:val="22"/>
          <w:szCs w:val="22"/>
        </w:rPr>
        <w:t xml:space="preserve"> </w:t>
      </w:r>
    </w:p>
    <w:p w14:paraId="3AD5D66E" w14:textId="77777777" w:rsidR="00C3608E" w:rsidRDefault="00C3608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sz w:val="22"/>
          <w:szCs w:val="22"/>
        </w:rPr>
      </w:pPr>
    </w:p>
    <w:p w14:paraId="2F5167C4" w14:textId="7EFB562E" w:rsidR="003F7747" w:rsidRDefault="00E37D14"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sz w:val="22"/>
          <w:szCs w:val="22"/>
        </w:rPr>
      </w:pPr>
      <w:r w:rsidRPr="00E37D14">
        <w:rPr>
          <w:rFonts w:ascii="Arial" w:hAnsi="Arial" w:cs="Arial"/>
          <w:sz w:val="22"/>
          <w:szCs w:val="22"/>
        </w:rPr>
        <w:t>Que por la EMPRESA FÉRREA REGIONAL S.AS – EFR expidió la resolución de oferta de compra No. DT-6</w:t>
      </w:r>
      <w:r>
        <w:rPr>
          <w:rFonts w:ascii="Arial" w:hAnsi="Arial" w:cs="Arial"/>
          <w:sz w:val="22"/>
          <w:szCs w:val="22"/>
        </w:rPr>
        <w:t>8</w:t>
      </w:r>
      <w:r w:rsidR="005051D0">
        <w:rPr>
          <w:rFonts w:ascii="Arial" w:hAnsi="Arial" w:cs="Arial"/>
          <w:sz w:val="22"/>
          <w:szCs w:val="22"/>
        </w:rPr>
        <w:t>1</w:t>
      </w:r>
      <w:r w:rsidRPr="00E37D14">
        <w:rPr>
          <w:rFonts w:ascii="Arial" w:hAnsi="Arial" w:cs="Arial"/>
          <w:sz w:val="22"/>
          <w:szCs w:val="22"/>
        </w:rPr>
        <w:t xml:space="preserve"> del </w:t>
      </w:r>
      <w:r>
        <w:rPr>
          <w:rFonts w:ascii="Arial" w:hAnsi="Arial" w:cs="Arial"/>
          <w:sz w:val="22"/>
          <w:szCs w:val="22"/>
        </w:rPr>
        <w:t>15</w:t>
      </w:r>
      <w:r w:rsidRPr="00E37D14">
        <w:rPr>
          <w:rFonts w:ascii="Arial" w:hAnsi="Arial" w:cs="Arial"/>
          <w:sz w:val="22"/>
          <w:szCs w:val="22"/>
        </w:rPr>
        <w:t xml:space="preserve"> de </w:t>
      </w:r>
      <w:r>
        <w:rPr>
          <w:rFonts w:ascii="Arial" w:hAnsi="Arial" w:cs="Arial"/>
          <w:sz w:val="22"/>
          <w:szCs w:val="22"/>
        </w:rPr>
        <w:t xml:space="preserve">septiembre </w:t>
      </w:r>
      <w:r w:rsidRPr="00E37D14">
        <w:rPr>
          <w:rFonts w:ascii="Arial" w:hAnsi="Arial" w:cs="Arial"/>
          <w:sz w:val="22"/>
          <w:szCs w:val="22"/>
        </w:rPr>
        <w:t xml:space="preserve">de 2022, por medio de la cual se determinó la adquisición del inmueble ubicado en la CL 22D BIS 112B </w:t>
      </w:r>
      <w:r w:rsidR="005051D0">
        <w:rPr>
          <w:rFonts w:ascii="Arial" w:hAnsi="Arial" w:cs="Arial"/>
          <w:sz w:val="22"/>
          <w:szCs w:val="22"/>
        </w:rPr>
        <w:t>15</w:t>
      </w:r>
      <w:r w:rsidRPr="00E37D14">
        <w:rPr>
          <w:rFonts w:ascii="Arial" w:hAnsi="Arial" w:cs="Arial"/>
          <w:sz w:val="22"/>
          <w:szCs w:val="22"/>
        </w:rPr>
        <w:t xml:space="preserve"> de Bogotá D.C., identificado con la cédula catastral número </w:t>
      </w:r>
      <w:r w:rsidR="005051D0" w:rsidRPr="005051D0">
        <w:rPr>
          <w:rFonts w:ascii="Arial" w:hAnsi="Arial" w:cs="Arial"/>
          <w:sz w:val="22"/>
          <w:szCs w:val="22"/>
        </w:rPr>
        <w:t>006401930300000000</w:t>
      </w:r>
      <w:r w:rsidRPr="00E37D14">
        <w:rPr>
          <w:rFonts w:ascii="Arial" w:hAnsi="Arial" w:cs="Arial"/>
          <w:sz w:val="22"/>
          <w:szCs w:val="22"/>
        </w:rPr>
        <w:t xml:space="preserve"> y matrícula inmobiliaria número </w:t>
      </w:r>
      <w:r w:rsidR="005051D0" w:rsidRPr="00831A3A">
        <w:rPr>
          <w:rFonts w:ascii="Arial" w:hAnsi="Arial" w:cs="Arial"/>
          <w:sz w:val="22"/>
          <w:szCs w:val="22"/>
        </w:rPr>
        <w:t>50C</w:t>
      </w:r>
      <w:r w:rsidR="005051D0" w:rsidRPr="00831A3A">
        <w:rPr>
          <w:rFonts w:ascii="Cambria Math" w:hAnsi="Cambria Math" w:cs="Cambria Math"/>
          <w:sz w:val="22"/>
          <w:szCs w:val="22"/>
        </w:rPr>
        <w:t>‐</w:t>
      </w:r>
      <w:r w:rsidR="005051D0" w:rsidRPr="00831A3A">
        <w:rPr>
          <w:rFonts w:ascii="Arial" w:hAnsi="Arial" w:cs="Arial"/>
          <w:sz w:val="22"/>
          <w:szCs w:val="22"/>
        </w:rPr>
        <w:t>1649877</w:t>
      </w:r>
      <w:r w:rsidRPr="00E37D14">
        <w:rPr>
          <w:rFonts w:ascii="Arial" w:hAnsi="Arial" w:cs="Arial"/>
          <w:sz w:val="22"/>
          <w:szCs w:val="22"/>
        </w:rPr>
        <w:t>, conforme a la ficha predial número PRG-0</w:t>
      </w:r>
      <w:r>
        <w:rPr>
          <w:rFonts w:ascii="Arial" w:hAnsi="Arial" w:cs="Arial"/>
          <w:sz w:val="22"/>
          <w:szCs w:val="22"/>
        </w:rPr>
        <w:t>2</w:t>
      </w:r>
      <w:r w:rsidR="005051D0">
        <w:rPr>
          <w:rFonts w:ascii="Arial" w:hAnsi="Arial" w:cs="Arial"/>
          <w:sz w:val="22"/>
          <w:szCs w:val="22"/>
        </w:rPr>
        <w:t>4</w:t>
      </w:r>
      <w:r w:rsidRPr="00E37D14">
        <w:rPr>
          <w:rFonts w:ascii="Arial" w:hAnsi="Arial" w:cs="Arial"/>
          <w:sz w:val="22"/>
          <w:szCs w:val="22"/>
        </w:rPr>
        <w:t>.</w:t>
      </w:r>
    </w:p>
    <w:p w14:paraId="54246D9B" w14:textId="77777777" w:rsidR="000D69C0" w:rsidRDefault="000D69C0"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sz w:val="22"/>
          <w:szCs w:val="22"/>
        </w:rPr>
      </w:pPr>
    </w:p>
    <w:p w14:paraId="1DB93421" w14:textId="2AED5A65" w:rsidR="000D69C0" w:rsidRDefault="000D69C0"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sz w:val="22"/>
          <w:szCs w:val="22"/>
        </w:rPr>
      </w:pPr>
      <w:r w:rsidRPr="005108E6">
        <w:rPr>
          <w:rFonts w:ascii="Arial" w:hAnsi="Arial" w:cs="Arial"/>
          <w:sz w:val="22"/>
          <w:szCs w:val="22"/>
        </w:rPr>
        <w:t xml:space="preserve">Que </w:t>
      </w:r>
      <w:r w:rsidR="00727B3E">
        <w:rPr>
          <w:rFonts w:ascii="Arial" w:hAnsi="Arial" w:cs="Arial"/>
          <w:sz w:val="22"/>
          <w:szCs w:val="22"/>
        </w:rPr>
        <w:t>los</w:t>
      </w:r>
      <w:r w:rsidRPr="005108E6">
        <w:rPr>
          <w:rFonts w:ascii="Arial" w:hAnsi="Arial" w:cs="Arial"/>
          <w:sz w:val="22"/>
          <w:szCs w:val="22"/>
        </w:rPr>
        <w:t xml:space="preserve"> propietari</w:t>
      </w:r>
      <w:r w:rsidR="005108E6" w:rsidRPr="005108E6">
        <w:rPr>
          <w:rFonts w:ascii="Arial" w:hAnsi="Arial" w:cs="Arial"/>
          <w:sz w:val="22"/>
          <w:szCs w:val="22"/>
        </w:rPr>
        <w:t>o</w:t>
      </w:r>
      <w:r w:rsidR="00727B3E">
        <w:rPr>
          <w:rFonts w:ascii="Arial" w:hAnsi="Arial" w:cs="Arial"/>
          <w:sz w:val="22"/>
          <w:szCs w:val="22"/>
        </w:rPr>
        <w:t>s</w:t>
      </w:r>
      <w:r w:rsidRPr="005108E6">
        <w:rPr>
          <w:rFonts w:ascii="Arial" w:hAnsi="Arial" w:cs="Arial"/>
          <w:sz w:val="22"/>
          <w:szCs w:val="22"/>
        </w:rPr>
        <w:t xml:space="preserve"> acept</w:t>
      </w:r>
      <w:r w:rsidR="00727B3E">
        <w:rPr>
          <w:rFonts w:ascii="Arial" w:hAnsi="Arial" w:cs="Arial"/>
          <w:sz w:val="22"/>
          <w:szCs w:val="22"/>
        </w:rPr>
        <w:t>aron</w:t>
      </w:r>
      <w:r w:rsidRPr="005108E6">
        <w:rPr>
          <w:rFonts w:ascii="Arial" w:hAnsi="Arial" w:cs="Arial"/>
          <w:sz w:val="22"/>
          <w:szCs w:val="22"/>
        </w:rPr>
        <w:t xml:space="preserve"> la oferta de compra mediante comunicación escrita y suscribi</w:t>
      </w:r>
      <w:r w:rsidR="00727B3E">
        <w:rPr>
          <w:rFonts w:ascii="Arial" w:hAnsi="Arial" w:cs="Arial"/>
          <w:sz w:val="22"/>
          <w:szCs w:val="22"/>
        </w:rPr>
        <w:t>eron</w:t>
      </w:r>
      <w:r w:rsidRPr="005108E6">
        <w:rPr>
          <w:rFonts w:ascii="Arial" w:hAnsi="Arial" w:cs="Arial"/>
          <w:sz w:val="22"/>
          <w:szCs w:val="22"/>
        </w:rPr>
        <w:t xml:space="preserve"> el contrato de compraventa </w:t>
      </w:r>
      <w:r w:rsidR="00727B3E">
        <w:rPr>
          <w:rFonts w:ascii="Arial" w:hAnsi="Arial" w:cs="Arial"/>
          <w:sz w:val="22"/>
          <w:szCs w:val="22"/>
        </w:rPr>
        <w:t>mediante escritura pública 1551</w:t>
      </w:r>
      <w:r w:rsidRPr="005108E6">
        <w:rPr>
          <w:rFonts w:ascii="Arial" w:hAnsi="Arial" w:cs="Arial"/>
          <w:sz w:val="22"/>
          <w:szCs w:val="22"/>
        </w:rPr>
        <w:t xml:space="preserve"> del </w:t>
      </w:r>
      <w:r w:rsidR="00727B3E">
        <w:rPr>
          <w:rFonts w:ascii="Arial" w:hAnsi="Arial" w:cs="Arial"/>
          <w:sz w:val="22"/>
          <w:szCs w:val="22"/>
        </w:rPr>
        <w:t>17</w:t>
      </w:r>
      <w:r w:rsidRPr="005108E6">
        <w:rPr>
          <w:rFonts w:ascii="Arial" w:hAnsi="Arial" w:cs="Arial"/>
          <w:sz w:val="22"/>
          <w:szCs w:val="22"/>
        </w:rPr>
        <w:t xml:space="preserve"> de </w:t>
      </w:r>
      <w:r w:rsidR="00727B3E">
        <w:rPr>
          <w:rFonts w:ascii="Arial" w:hAnsi="Arial" w:cs="Arial"/>
          <w:sz w:val="22"/>
          <w:szCs w:val="22"/>
        </w:rPr>
        <w:t xml:space="preserve">agosto </w:t>
      </w:r>
      <w:r w:rsidRPr="005108E6">
        <w:rPr>
          <w:rFonts w:ascii="Arial" w:hAnsi="Arial" w:cs="Arial"/>
          <w:sz w:val="22"/>
          <w:szCs w:val="22"/>
        </w:rPr>
        <w:t>de 202</w:t>
      </w:r>
      <w:r w:rsidR="00727B3E">
        <w:rPr>
          <w:rFonts w:ascii="Arial" w:hAnsi="Arial" w:cs="Arial"/>
          <w:sz w:val="22"/>
          <w:szCs w:val="22"/>
        </w:rPr>
        <w:t>3</w:t>
      </w:r>
      <w:r w:rsidRPr="005108E6">
        <w:rPr>
          <w:rFonts w:ascii="Arial" w:hAnsi="Arial" w:cs="Arial"/>
          <w:sz w:val="22"/>
          <w:szCs w:val="22"/>
        </w:rPr>
        <w:t xml:space="preserve">, entregando a la EMPRESA FÉRREA REGIONAL S.A.S el inmueble objeto de adquisición mediante acta de entrega No. </w:t>
      </w:r>
      <w:r w:rsidR="005108E6" w:rsidRPr="005108E6">
        <w:rPr>
          <w:rFonts w:ascii="Arial" w:hAnsi="Arial" w:cs="Arial"/>
          <w:sz w:val="22"/>
          <w:szCs w:val="22"/>
        </w:rPr>
        <w:t>0</w:t>
      </w:r>
      <w:r w:rsidR="001F6ACE">
        <w:rPr>
          <w:rFonts w:ascii="Arial" w:hAnsi="Arial" w:cs="Arial"/>
          <w:sz w:val="22"/>
          <w:szCs w:val="22"/>
        </w:rPr>
        <w:t>41</w:t>
      </w:r>
      <w:r w:rsidRPr="005108E6">
        <w:rPr>
          <w:rFonts w:ascii="Arial" w:hAnsi="Arial" w:cs="Arial"/>
          <w:sz w:val="22"/>
          <w:szCs w:val="22"/>
        </w:rPr>
        <w:t xml:space="preserve"> del </w:t>
      </w:r>
      <w:r w:rsidR="001F6ACE">
        <w:rPr>
          <w:rFonts w:ascii="Arial" w:hAnsi="Arial" w:cs="Arial"/>
          <w:sz w:val="22"/>
          <w:szCs w:val="22"/>
        </w:rPr>
        <w:t>01</w:t>
      </w:r>
      <w:r w:rsidRPr="005108E6">
        <w:rPr>
          <w:rFonts w:ascii="Arial" w:hAnsi="Arial" w:cs="Arial"/>
          <w:sz w:val="22"/>
          <w:szCs w:val="22"/>
        </w:rPr>
        <w:t xml:space="preserve"> de </w:t>
      </w:r>
      <w:r w:rsidR="005108E6" w:rsidRPr="005108E6">
        <w:rPr>
          <w:rFonts w:ascii="Arial" w:hAnsi="Arial" w:cs="Arial"/>
          <w:sz w:val="22"/>
          <w:szCs w:val="22"/>
        </w:rPr>
        <w:t>diciembre</w:t>
      </w:r>
      <w:r w:rsidRPr="005108E6">
        <w:rPr>
          <w:rFonts w:ascii="Arial" w:hAnsi="Arial" w:cs="Arial"/>
          <w:sz w:val="22"/>
          <w:szCs w:val="22"/>
        </w:rPr>
        <w:t xml:space="preserve"> de 202</w:t>
      </w:r>
      <w:r w:rsidR="005108E6" w:rsidRPr="005108E6">
        <w:rPr>
          <w:rFonts w:ascii="Arial" w:hAnsi="Arial" w:cs="Arial"/>
          <w:sz w:val="22"/>
          <w:szCs w:val="22"/>
        </w:rPr>
        <w:t>2</w:t>
      </w:r>
      <w:r w:rsidRPr="005108E6">
        <w:rPr>
          <w:rFonts w:ascii="Arial" w:hAnsi="Arial" w:cs="Arial"/>
          <w:sz w:val="22"/>
          <w:szCs w:val="22"/>
        </w:rPr>
        <w:t>.</w:t>
      </w:r>
    </w:p>
    <w:p w14:paraId="6623DE08" w14:textId="77777777" w:rsidR="000D69C0" w:rsidRDefault="000D69C0"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sz w:val="22"/>
          <w:szCs w:val="22"/>
        </w:rPr>
      </w:pPr>
    </w:p>
    <w:p w14:paraId="23AD6738" w14:textId="38D491FC" w:rsidR="00952C4E" w:rsidRPr="00D35065" w:rsidRDefault="00952C4E" w:rsidP="00952C4E">
      <w:pPr>
        <w:jc w:val="both"/>
        <w:rPr>
          <w:rFonts w:ascii="Arial" w:hAnsi="Arial" w:cs="Arial"/>
          <w:sz w:val="22"/>
          <w:szCs w:val="22"/>
        </w:rPr>
      </w:pPr>
      <w:bookmarkStart w:id="0" w:name="_gjdgxs" w:colFirst="0" w:colLast="0"/>
      <w:bookmarkEnd w:id="0"/>
      <w:r w:rsidRPr="00D35065">
        <w:rPr>
          <w:rFonts w:ascii="Arial" w:hAnsi="Arial" w:cs="Arial"/>
          <w:sz w:val="22"/>
          <w:szCs w:val="22"/>
        </w:rPr>
        <w:t xml:space="preserve">Que la EMPRESA FÉRREA REGIONAL S.AS, en el levantamiento del censo socioeconómico identificó como unidad social elegible del Plan de Reasentamiento No. </w:t>
      </w:r>
      <w:r w:rsidR="000D219B">
        <w:rPr>
          <w:rFonts w:ascii="Arial" w:hAnsi="Arial" w:cs="Arial"/>
          <w:sz w:val="22"/>
          <w:szCs w:val="22"/>
        </w:rPr>
        <w:t>2</w:t>
      </w:r>
      <w:r w:rsidRPr="00D35065">
        <w:rPr>
          <w:rFonts w:ascii="Arial" w:hAnsi="Arial" w:cs="Arial"/>
          <w:sz w:val="22"/>
          <w:szCs w:val="22"/>
        </w:rPr>
        <w:t xml:space="preserve"> a </w:t>
      </w:r>
      <w:r w:rsidR="00E743AE" w:rsidRPr="00E743AE">
        <w:rPr>
          <w:rFonts w:ascii="Arial" w:hAnsi="Arial" w:cs="Arial"/>
          <w:sz w:val="22"/>
          <w:szCs w:val="22"/>
        </w:rPr>
        <w:t>ELVIS ENRIQUE ACEVEDO QUINTERO</w:t>
      </w:r>
      <w:r w:rsidR="00C51429">
        <w:rPr>
          <w:rFonts w:ascii="Arial" w:hAnsi="Arial" w:cs="Arial"/>
          <w:sz w:val="22"/>
          <w:szCs w:val="22"/>
        </w:rPr>
        <w:t>,</w:t>
      </w:r>
      <w:r>
        <w:rPr>
          <w:rFonts w:ascii="Arial" w:hAnsi="Arial" w:cs="Arial"/>
          <w:sz w:val="22"/>
          <w:szCs w:val="22"/>
        </w:rPr>
        <w:t xml:space="preserve"> </w:t>
      </w:r>
      <w:r w:rsidRPr="00D35065">
        <w:rPr>
          <w:rFonts w:ascii="Arial" w:hAnsi="Arial" w:cs="Arial"/>
          <w:sz w:val="22"/>
          <w:szCs w:val="22"/>
        </w:rPr>
        <w:t xml:space="preserve">en su condición de </w:t>
      </w:r>
      <w:r w:rsidR="00E743AE">
        <w:rPr>
          <w:rFonts w:ascii="Arial" w:hAnsi="Arial" w:cs="Arial"/>
        </w:rPr>
        <w:t xml:space="preserve">ARRENDATARIO </w:t>
      </w:r>
      <w:r w:rsidR="000D219B" w:rsidRPr="00E37D14">
        <w:rPr>
          <w:rFonts w:ascii="Arial" w:hAnsi="Arial" w:cs="Arial"/>
          <w:sz w:val="22"/>
          <w:szCs w:val="22"/>
        </w:rPr>
        <w:t xml:space="preserve">del inmueble ubicado en la CL 22D BIS 112B </w:t>
      </w:r>
      <w:r w:rsidR="001F6ACE">
        <w:rPr>
          <w:rFonts w:ascii="Arial" w:hAnsi="Arial" w:cs="Arial"/>
          <w:sz w:val="22"/>
          <w:szCs w:val="22"/>
        </w:rPr>
        <w:t>15</w:t>
      </w:r>
      <w:r w:rsidR="000D219B" w:rsidRPr="00E37D14">
        <w:rPr>
          <w:rFonts w:ascii="Arial" w:hAnsi="Arial" w:cs="Arial"/>
          <w:sz w:val="22"/>
          <w:szCs w:val="22"/>
        </w:rPr>
        <w:t xml:space="preserve"> de Bogotá D.C., identificado con la cédula catastral número </w:t>
      </w:r>
      <w:r w:rsidR="001F6ACE" w:rsidRPr="001F6ACE">
        <w:rPr>
          <w:rFonts w:ascii="Arial" w:hAnsi="Arial" w:cs="Arial"/>
          <w:sz w:val="22"/>
          <w:szCs w:val="22"/>
        </w:rPr>
        <w:t>006401930300000000 y matrícula inmobiliaria número 50C</w:t>
      </w:r>
      <w:r w:rsidR="001F6ACE" w:rsidRPr="001F6ACE">
        <w:rPr>
          <w:rFonts w:ascii="Cambria Math" w:hAnsi="Cambria Math" w:cs="Cambria Math"/>
          <w:sz w:val="22"/>
          <w:szCs w:val="22"/>
        </w:rPr>
        <w:t>‐</w:t>
      </w:r>
      <w:r w:rsidR="001F6ACE" w:rsidRPr="001F6ACE">
        <w:rPr>
          <w:rFonts w:ascii="Arial" w:hAnsi="Arial" w:cs="Arial"/>
          <w:sz w:val="22"/>
          <w:szCs w:val="22"/>
        </w:rPr>
        <w:t>1649877</w:t>
      </w:r>
      <w:r w:rsidR="00D73A08">
        <w:rPr>
          <w:rFonts w:ascii="Arial" w:hAnsi="Arial" w:cs="Arial"/>
          <w:sz w:val="22"/>
          <w:szCs w:val="22"/>
        </w:rPr>
        <w:t>.</w:t>
      </w:r>
    </w:p>
    <w:p w14:paraId="4E5D90D5" w14:textId="77777777" w:rsidR="00952C4E" w:rsidRPr="00D35065" w:rsidRDefault="00952C4E" w:rsidP="00952C4E">
      <w:pPr>
        <w:jc w:val="both"/>
        <w:rPr>
          <w:rFonts w:ascii="Arial" w:hAnsi="Arial" w:cs="Arial"/>
          <w:sz w:val="22"/>
          <w:szCs w:val="22"/>
        </w:rPr>
      </w:pPr>
    </w:p>
    <w:p w14:paraId="768A0BC6" w14:textId="5C0AF83C" w:rsidR="00952C4E" w:rsidRPr="00D35065" w:rsidRDefault="00952C4E" w:rsidP="00952C4E">
      <w:pPr>
        <w:jc w:val="both"/>
        <w:rPr>
          <w:rFonts w:ascii="Arial" w:hAnsi="Arial" w:cs="Arial"/>
          <w:sz w:val="22"/>
          <w:szCs w:val="22"/>
        </w:rPr>
      </w:pPr>
      <w:r w:rsidRPr="00D35065">
        <w:rPr>
          <w:rFonts w:ascii="Arial" w:hAnsi="Arial" w:cs="Arial"/>
          <w:sz w:val="22"/>
          <w:szCs w:val="22"/>
        </w:rPr>
        <w:t>Que en su condición de Unidad Soc</w:t>
      </w:r>
      <w:r w:rsidR="00F64231">
        <w:rPr>
          <w:rFonts w:ascii="Arial" w:hAnsi="Arial" w:cs="Arial"/>
          <w:sz w:val="22"/>
          <w:szCs w:val="22"/>
        </w:rPr>
        <w:t>ial</w:t>
      </w:r>
      <w:r w:rsidR="005377A5">
        <w:rPr>
          <w:rFonts w:ascii="Arial" w:hAnsi="Arial" w:cs="Arial"/>
          <w:sz w:val="22"/>
          <w:szCs w:val="22"/>
        </w:rPr>
        <w:t xml:space="preserve"> </w:t>
      </w:r>
      <w:r w:rsidR="00F141AE">
        <w:rPr>
          <w:rFonts w:ascii="Arial" w:hAnsi="Arial" w:cs="Arial"/>
          <w:sz w:val="22"/>
          <w:szCs w:val="22"/>
        </w:rPr>
        <w:t>Arrendatario</w:t>
      </w:r>
      <w:r w:rsidRPr="00D35065">
        <w:rPr>
          <w:rFonts w:ascii="Arial" w:hAnsi="Arial" w:cs="Arial"/>
          <w:sz w:val="22"/>
          <w:szCs w:val="22"/>
        </w:rPr>
        <w:t>,</w:t>
      </w:r>
      <w:r w:rsidR="005377A5">
        <w:rPr>
          <w:rFonts w:ascii="Arial" w:hAnsi="Arial" w:cs="Arial"/>
          <w:sz w:val="22"/>
          <w:szCs w:val="22"/>
        </w:rPr>
        <w:t xml:space="preserve"> </w:t>
      </w:r>
      <w:r w:rsidR="005377A5" w:rsidRPr="00D35065">
        <w:rPr>
          <w:rFonts w:ascii="Arial" w:eastAsia="Arial" w:hAnsi="Arial" w:cs="Arial"/>
          <w:sz w:val="22"/>
          <w:szCs w:val="22"/>
        </w:rPr>
        <w:t>en cabeza de</w:t>
      </w:r>
      <w:r w:rsidR="005377A5" w:rsidRPr="00952C4E">
        <w:rPr>
          <w:rFonts w:ascii="Arial" w:hAnsi="Arial" w:cs="Arial"/>
          <w:sz w:val="22"/>
          <w:szCs w:val="22"/>
        </w:rPr>
        <w:t xml:space="preserve"> </w:t>
      </w:r>
      <w:r w:rsidR="00F141AE" w:rsidRPr="00F141AE">
        <w:rPr>
          <w:rFonts w:ascii="Arial" w:hAnsi="Arial" w:cs="Arial"/>
          <w:b/>
          <w:bCs/>
          <w:sz w:val="22"/>
          <w:szCs w:val="22"/>
        </w:rPr>
        <w:t>ELVIS ENRIQUE ACEVEDO QUINTERO</w:t>
      </w:r>
      <w:r w:rsidR="005377A5" w:rsidRPr="005377A5">
        <w:rPr>
          <w:rFonts w:ascii="Arial" w:hAnsi="Arial" w:cs="Arial"/>
          <w:sz w:val="22"/>
          <w:szCs w:val="22"/>
        </w:rPr>
        <w:t>,</w:t>
      </w:r>
      <w:r w:rsidRPr="00D35065">
        <w:rPr>
          <w:rFonts w:ascii="Arial" w:hAnsi="Arial" w:cs="Arial"/>
          <w:sz w:val="22"/>
          <w:szCs w:val="22"/>
        </w:rPr>
        <w:t xml:space="preserve"> y siempre que cumpla con los requisitos generales y particulares a los que se refiere la Resolución No. 030 del 16 de mayo de 2022 expedida por la EMPRESA FÉRREA REGIONAL,</w:t>
      </w:r>
      <w:r w:rsidR="00335D6E">
        <w:rPr>
          <w:rFonts w:ascii="Arial" w:hAnsi="Arial" w:cs="Arial"/>
          <w:sz w:val="22"/>
          <w:szCs w:val="22"/>
        </w:rPr>
        <w:t xml:space="preserve"> modificada por la Resolución 042 de 6 de julio de 2022,</w:t>
      </w:r>
      <w:r w:rsidRPr="00D35065">
        <w:rPr>
          <w:rFonts w:ascii="Arial" w:hAnsi="Arial" w:cs="Arial"/>
          <w:sz w:val="22"/>
          <w:szCs w:val="22"/>
        </w:rPr>
        <w:t xml:space="preserve"> podrá ser beneficiari</w:t>
      </w:r>
      <w:r w:rsidR="00F141AE">
        <w:rPr>
          <w:rFonts w:ascii="Arial" w:hAnsi="Arial" w:cs="Arial"/>
          <w:sz w:val="22"/>
          <w:szCs w:val="22"/>
        </w:rPr>
        <w:t>o</w:t>
      </w:r>
      <w:r w:rsidRPr="00D35065">
        <w:rPr>
          <w:rFonts w:ascii="Arial" w:hAnsi="Arial" w:cs="Arial"/>
          <w:sz w:val="22"/>
          <w:szCs w:val="22"/>
        </w:rPr>
        <w:t xml:space="preserve"> de los factores económicos del Plan de Reasentamiento No. </w:t>
      </w:r>
      <w:r w:rsidR="00D73A08">
        <w:rPr>
          <w:rFonts w:ascii="Arial" w:hAnsi="Arial" w:cs="Arial"/>
          <w:sz w:val="22"/>
          <w:szCs w:val="22"/>
        </w:rPr>
        <w:t>2</w:t>
      </w:r>
      <w:r w:rsidRPr="00D35065">
        <w:rPr>
          <w:rFonts w:ascii="Arial" w:hAnsi="Arial" w:cs="Arial"/>
          <w:sz w:val="22"/>
          <w:szCs w:val="22"/>
        </w:rPr>
        <w:t xml:space="preserve"> para el proyecto </w:t>
      </w:r>
      <w:proofErr w:type="spellStart"/>
      <w:r w:rsidRPr="00D35065">
        <w:rPr>
          <w:rFonts w:ascii="Arial" w:hAnsi="Arial" w:cs="Arial"/>
          <w:sz w:val="22"/>
          <w:szCs w:val="22"/>
        </w:rPr>
        <w:t>Regiotram</w:t>
      </w:r>
      <w:proofErr w:type="spellEnd"/>
      <w:r w:rsidRPr="00D35065">
        <w:rPr>
          <w:rFonts w:ascii="Arial" w:hAnsi="Arial" w:cs="Arial"/>
          <w:sz w:val="22"/>
          <w:szCs w:val="22"/>
        </w:rPr>
        <w:t xml:space="preserve"> de Occidente, que se relacionan en el documento </w:t>
      </w:r>
      <w:r w:rsidRPr="00D35065">
        <w:rPr>
          <w:rFonts w:ascii="Arial" w:eastAsia="Arial" w:hAnsi="Arial" w:cs="Arial"/>
          <w:sz w:val="22"/>
          <w:szCs w:val="22"/>
        </w:rPr>
        <w:t>de tasación de Factores de Reconocimiento Económico de la Unidad Social</w:t>
      </w:r>
      <w:r w:rsidR="00F64231">
        <w:rPr>
          <w:rFonts w:ascii="Arial" w:eastAsia="Arial" w:hAnsi="Arial" w:cs="Arial"/>
          <w:sz w:val="22"/>
          <w:szCs w:val="22"/>
        </w:rPr>
        <w:t xml:space="preserve"> Económica</w:t>
      </w:r>
      <w:r w:rsidRPr="00D35065">
        <w:rPr>
          <w:rFonts w:ascii="Arial" w:hAnsi="Arial" w:cs="Arial"/>
          <w:sz w:val="22"/>
          <w:szCs w:val="22"/>
        </w:rPr>
        <w:t>,</w:t>
      </w:r>
      <w:r w:rsidR="005377A5">
        <w:rPr>
          <w:rFonts w:ascii="Arial" w:hAnsi="Arial" w:cs="Arial"/>
          <w:sz w:val="22"/>
          <w:szCs w:val="22"/>
        </w:rPr>
        <w:t xml:space="preserve"> que se anexa. </w:t>
      </w:r>
    </w:p>
    <w:p w14:paraId="28F2A750" w14:textId="77777777" w:rsidR="00952C4E" w:rsidRPr="00D35065" w:rsidRDefault="00952C4E" w:rsidP="00952C4E">
      <w:pPr>
        <w:jc w:val="both"/>
        <w:rPr>
          <w:rFonts w:ascii="Arial" w:eastAsia="Arial" w:hAnsi="Arial" w:cs="Arial"/>
          <w:sz w:val="22"/>
          <w:szCs w:val="22"/>
        </w:rPr>
      </w:pPr>
    </w:p>
    <w:p w14:paraId="050BEC26" w14:textId="77777777" w:rsidR="00952C4E" w:rsidRPr="00D35065" w:rsidRDefault="00952C4E" w:rsidP="00952C4E">
      <w:pPr>
        <w:jc w:val="both"/>
        <w:rPr>
          <w:rFonts w:ascii="Arial" w:eastAsia="Arial" w:hAnsi="Arial" w:cs="Arial"/>
          <w:sz w:val="22"/>
          <w:szCs w:val="22"/>
        </w:rPr>
      </w:pPr>
    </w:p>
    <w:p w14:paraId="356F28ED"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r w:rsidRPr="00D35065">
        <w:rPr>
          <w:rFonts w:ascii="Arial" w:eastAsia="Arial" w:hAnsi="Arial" w:cs="Arial"/>
          <w:sz w:val="22"/>
          <w:szCs w:val="22"/>
        </w:rPr>
        <w:t>Que en mérito de lo expuesto;</w:t>
      </w:r>
    </w:p>
    <w:p w14:paraId="0481D94C"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p>
    <w:p w14:paraId="0479E7AB" w14:textId="77777777" w:rsidR="00952C4E" w:rsidRPr="00D35065" w:rsidRDefault="00952C4E" w:rsidP="00952C4E">
      <w:pPr>
        <w:keepLines/>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eastAsia="Arial" w:hAnsi="Arial" w:cs="Arial"/>
          <w:b/>
          <w:sz w:val="22"/>
          <w:szCs w:val="22"/>
        </w:rPr>
      </w:pPr>
    </w:p>
    <w:p w14:paraId="53B9414B" w14:textId="77777777" w:rsidR="00952C4E" w:rsidRPr="00D35065" w:rsidRDefault="00952C4E" w:rsidP="00952C4E">
      <w:pPr>
        <w:keepLines/>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eastAsia="Arial" w:hAnsi="Arial" w:cs="Arial"/>
          <w:b/>
          <w:sz w:val="22"/>
          <w:szCs w:val="22"/>
        </w:rPr>
      </w:pPr>
      <w:r w:rsidRPr="00D35065">
        <w:rPr>
          <w:rFonts w:ascii="Arial" w:eastAsia="Arial" w:hAnsi="Arial" w:cs="Arial"/>
          <w:b/>
          <w:sz w:val="22"/>
          <w:szCs w:val="22"/>
        </w:rPr>
        <w:t>R E S U E L V E</w:t>
      </w:r>
    </w:p>
    <w:p w14:paraId="050AC09A" w14:textId="77777777" w:rsidR="00952C4E" w:rsidRDefault="00952C4E" w:rsidP="00952C4E">
      <w:pPr>
        <w:keepLines/>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Arial" w:eastAsia="Arial" w:hAnsi="Arial" w:cs="Arial"/>
          <w:b/>
          <w:sz w:val="22"/>
          <w:szCs w:val="22"/>
        </w:rPr>
      </w:pPr>
    </w:p>
    <w:p w14:paraId="69847CFE" w14:textId="77777777" w:rsidR="009767D2" w:rsidRPr="00D35065" w:rsidRDefault="009767D2" w:rsidP="00952C4E">
      <w:pPr>
        <w:keepLines/>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Arial" w:eastAsia="Arial" w:hAnsi="Arial" w:cs="Arial"/>
          <w:b/>
          <w:sz w:val="22"/>
          <w:szCs w:val="22"/>
        </w:rPr>
      </w:pPr>
    </w:p>
    <w:p w14:paraId="088B8C12" w14:textId="77777777" w:rsidR="00952C4E" w:rsidRPr="00D35065" w:rsidRDefault="00952C4E" w:rsidP="00952C4E">
      <w:pPr>
        <w:keepLines/>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eastAsia="Arial" w:hAnsi="Arial" w:cs="Arial"/>
          <w:b/>
          <w:sz w:val="22"/>
          <w:szCs w:val="22"/>
        </w:rPr>
      </w:pPr>
    </w:p>
    <w:p w14:paraId="6C8943E3" w14:textId="5553D121"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r w:rsidRPr="00D35065">
        <w:rPr>
          <w:rFonts w:ascii="Arial" w:eastAsia="Arial" w:hAnsi="Arial" w:cs="Arial"/>
          <w:b/>
          <w:color w:val="000000"/>
          <w:sz w:val="22"/>
          <w:szCs w:val="22"/>
        </w:rPr>
        <w:t>ARTÍCULO PRIMERO -</w:t>
      </w:r>
      <w:r w:rsidRPr="00D35065">
        <w:rPr>
          <w:rFonts w:ascii="Arial" w:eastAsia="Arial" w:hAnsi="Arial" w:cs="Arial"/>
          <w:color w:val="000000"/>
          <w:sz w:val="22"/>
          <w:szCs w:val="22"/>
        </w:rPr>
        <w:t xml:space="preserve"> </w:t>
      </w:r>
      <w:r w:rsidRPr="00D35065">
        <w:rPr>
          <w:rFonts w:ascii="Arial" w:eastAsia="Arial" w:hAnsi="Arial" w:cs="Arial"/>
          <w:b/>
          <w:color w:val="000000"/>
          <w:sz w:val="22"/>
          <w:szCs w:val="22"/>
        </w:rPr>
        <w:t>DETERMINACIÓN Y VALOR DE LOS FACTORES A PAGAR.</w:t>
      </w:r>
      <w:r w:rsidRPr="00D35065">
        <w:rPr>
          <w:rFonts w:ascii="Arial" w:eastAsia="Arial" w:hAnsi="Arial" w:cs="Arial"/>
          <w:color w:val="000000"/>
          <w:sz w:val="22"/>
          <w:szCs w:val="22"/>
        </w:rPr>
        <w:t xml:space="preserve"> En virtud de lo consagrado en la </w:t>
      </w:r>
      <w:r w:rsidRPr="00D35065">
        <w:rPr>
          <w:rFonts w:ascii="Arial" w:hAnsi="Arial" w:cs="Arial"/>
          <w:sz w:val="22"/>
          <w:szCs w:val="22"/>
        </w:rPr>
        <w:t>Resolución 030 del 16 de mayo de 2022 modificada por la Resolución 042 del 6 de julio de 2022</w:t>
      </w:r>
      <w:r w:rsidRPr="00D35065">
        <w:rPr>
          <w:rFonts w:ascii="Arial" w:eastAsia="Arial" w:hAnsi="Arial" w:cs="Arial"/>
          <w:color w:val="000000"/>
          <w:sz w:val="22"/>
          <w:szCs w:val="22"/>
        </w:rPr>
        <w:t>, y de conformidad con el documento denominado tasación de Componente Económico del Plan de Reasentamiento</w:t>
      </w:r>
      <w:r w:rsidR="002151DC">
        <w:rPr>
          <w:rFonts w:ascii="Arial" w:eastAsia="Arial" w:hAnsi="Arial" w:cs="Arial"/>
          <w:color w:val="000000"/>
          <w:sz w:val="22"/>
          <w:szCs w:val="22"/>
        </w:rPr>
        <w:t xml:space="preserve">, </w:t>
      </w:r>
      <w:r w:rsidRPr="00D35065">
        <w:rPr>
          <w:rFonts w:ascii="Arial" w:eastAsia="Arial" w:hAnsi="Arial" w:cs="Arial"/>
          <w:color w:val="000000"/>
          <w:sz w:val="22"/>
          <w:szCs w:val="22"/>
        </w:rPr>
        <w:t xml:space="preserve">elaborado por la </w:t>
      </w:r>
      <w:r w:rsidRPr="00D35065">
        <w:rPr>
          <w:rFonts w:ascii="Arial" w:eastAsia="Arial" w:hAnsi="Arial" w:cs="Arial"/>
          <w:b/>
          <w:bCs/>
          <w:color w:val="000000"/>
          <w:sz w:val="22"/>
          <w:szCs w:val="22"/>
        </w:rPr>
        <w:t>EMPRESA FÉRREA REGIONAL S.A.S – EFR</w:t>
      </w:r>
      <w:r w:rsidRPr="00D35065">
        <w:rPr>
          <w:rFonts w:ascii="Arial" w:eastAsia="Arial" w:hAnsi="Arial" w:cs="Arial"/>
          <w:color w:val="000000"/>
          <w:sz w:val="22"/>
          <w:szCs w:val="22"/>
        </w:rPr>
        <w:t xml:space="preserve">, a continuación, se describen los factores y valores </w:t>
      </w:r>
      <w:r w:rsidR="002151DC">
        <w:rPr>
          <w:rFonts w:ascii="Arial" w:eastAsia="Arial" w:hAnsi="Arial" w:cs="Arial"/>
          <w:color w:val="000000"/>
          <w:sz w:val="22"/>
          <w:szCs w:val="22"/>
        </w:rPr>
        <w:t xml:space="preserve"> objeto de reconocimiento y que se pagarán </w:t>
      </w:r>
      <w:r w:rsidRPr="00D35065">
        <w:rPr>
          <w:rFonts w:ascii="Arial" w:eastAsia="Arial" w:hAnsi="Arial" w:cs="Arial"/>
          <w:color w:val="000000"/>
          <w:sz w:val="22"/>
          <w:szCs w:val="22"/>
        </w:rPr>
        <w:t>a</w:t>
      </w:r>
      <w:r w:rsidR="002151DC">
        <w:rPr>
          <w:rFonts w:ascii="Arial" w:eastAsia="Arial" w:hAnsi="Arial" w:cs="Arial"/>
          <w:color w:val="000000"/>
          <w:sz w:val="22"/>
          <w:szCs w:val="22"/>
        </w:rPr>
        <w:t>l</w:t>
      </w:r>
      <w:r w:rsidRPr="00D35065">
        <w:rPr>
          <w:rFonts w:ascii="Arial" w:eastAsia="Arial" w:hAnsi="Arial" w:cs="Arial"/>
          <w:color w:val="000000"/>
          <w:sz w:val="22"/>
          <w:szCs w:val="22"/>
        </w:rPr>
        <w:t xml:space="preserve"> </w:t>
      </w:r>
      <w:r w:rsidRPr="00D35065">
        <w:rPr>
          <w:rFonts w:ascii="Arial" w:eastAsia="Arial" w:hAnsi="Arial" w:cs="Arial"/>
          <w:b/>
          <w:bCs/>
          <w:color w:val="000000"/>
          <w:sz w:val="22"/>
          <w:szCs w:val="22"/>
        </w:rPr>
        <w:t>BENEFICIARI</w:t>
      </w:r>
      <w:r>
        <w:rPr>
          <w:rFonts w:ascii="Arial" w:eastAsia="Arial" w:hAnsi="Arial" w:cs="Arial"/>
          <w:b/>
          <w:bCs/>
          <w:color w:val="000000"/>
          <w:sz w:val="22"/>
          <w:szCs w:val="22"/>
        </w:rPr>
        <w:t>O</w:t>
      </w:r>
      <w:r w:rsidRPr="00D35065">
        <w:rPr>
          <w:rFonts w:ascii="Arial" w:eastAsia="Arial" w:hAnsi="Arial" w:cs="Arial"/>
          <w:b/>
          <w:bCs/>
          <w:color w:val="000000"/>
          <w:sz w:val="22"/>
          <w:szCs w:val="22"/>
        </w:rPr>
        <w:t xml:space="preserve">, </w:t>
      </w:r>
      <w:r w:rsidRPr="00D35065">
        <w:rPr>
          <w:rFonts w:ascii="Arial" w:eastAsia="Arial" w:hAnsi="Arial" w:cs="Arial"/>
          <w:sz w:val="22"/>
          <w:szCs w:val="22"/>
        </w:rPr>
        <w:t>al que se refiere el artículo segundo de la presente Resolución, en su condición de unidad social</w:t>
      </w:r>
      <w:r w:rsidR="002337BF">
        <w:rPr>
          <w:rFonts w:ascii="Arial" w:eastAsia="Arial" w:hAnsi="Arial" w:cs="Arial"/>
          <w:sz w:val="22"/>
          <w:szCs w:val="22"/>
        </w:rPr>
        <w:t xml:space="preserve"> </w:t>
      </w:r>
      <w:r w:rsidR="00F141AE">
        <w:rPr>
          <w:rFonts w:ascii="Arial" w:eastAsia="Arial" w:hAnsi="Arial" w:cs="Arial"/>
          <w:sz w:val="22"/>
          <w:szCs w:val="22"/>
        </w:rPr>
        <w:t>arrendataria</w:t>
      </w:r>
      <w:r w:rsidR="002151DC">
        <w:rPr>
          <w:rFonts w:ascii="Arial" w:eastAsia="Arial" w:hAnsi="Arial" w:cs="Arial"/>
          <w:sz w:val="22"/>
          <w:szCs w:val="22"/>
        </w:rPr>
        <w:t xml:space="preserve">, identificada </w:t>
      </w:r>
      <w:r w:rsidRPr="00D35065">
        <w:rPr>
          <w:rFonts w:ascii="Arial" w:eastAsia="Arial" w:hAnsi="Arial" w:cs="Arial"/>
          <w:sz w:val="22"/>
          <w:szCs w:val="22"/>
        </w:rPr>
        <w:t xml:space="preserve">en </w:t>
      </w:r>
      <w:r w:rsidR="007227EA" w:rsidRPr="007227EA">
        <w:rPr>
          <w:rFonts w:ascii="Arial" w:eastAsia="Arial" w:hAnsi="Arial" w:cs="Arial"/>
          <w:sz w:val="22"/>
          <w:szCs w:val="22"/>
        </w:rPr>
        <w:t xml:space="preserve">inmueble ubicado en la CL 22D BIS 112B </w:t>
      </w:r>
      <w:r w:rsidR="003B50C9">
        <w:rPr>
          <w:rFonts w:ascii="Arial" w:eastAsia="Arial" w:hAnsi="Arial" w:cs="Arial"/>
          <w:sz w:val="22"/>
          <w:szCs w:val="22"/>
        </w:rPr>
        <w:t>15</w:t>
      </w:r>
      <w:r w:rsidR="00C51429" w:rsidRPr="00D35065">
        <w:rPr>
          <w:rFonts w:ascii="Arial" w:hAnsi="Arial" w:cs="Arial"/>
          <w:sz w:val="22"/>
          <w:szCs w:val="22"/>
        </w:rPr>
        <w:t xml:space="preserve"> </w:t>
      </w:r>
      <w:r w:rsidRPr="00D35065">
        <w:rPr>
          <w:rFonts w:ascii="Arial" w:eastAsia="Arial" w:hAnsi="Arial" w:cs="Arial"/>
          <w:sz w:val="22"/>
          <w:szCs w:val="22"/>
        </w:rPr>
        <w:t>en la ciudad de Bogotá y ficha predial No.</w:t>
      </w:r>
      <w:r w:rsidRPr="00D35065">
        <w:rPr>
          <w:rFonts w:ascii="Arial" w:hAnsi="Arial" w:cs="Arial"/>
          <w:sz w:val="22"/>
          <w:szCs w:val="22"/>
        </w:rPr>
        <w:t xml:space="preserve"> ID PRG-0</w:t>
      </w:r>
      <w:r w:rsidR="007227EA">
        <w:rPr>
          <w:rFonts w:ascii="Arial" w:hAnsi="Arial" w:cs="Arial"/>
          <w:sz w:val="22"/>
          <w:szCs w:val="22"/>
        </w:rPr>
        <w:t>2</w:t>
      </w:r>
      <w:r w:rsidR="003B50C9">
        <w:rPr>
          <w:rFonts w:ascii="Arial" w:hAnsi="Arial" w:cs="Arial"/>
          <w:sz w:val="22"/>
          <w:szCs w:val="22"/>
        </w:rPr>
        <w:t>4</w:t>
      </w:r>
      <w:r w:rsidRPr="00D35065">
        <w:rPr>
          <w:rFonts w:ascii="Arial" w:eastAsia="Arial" w:hAnsi="Arial" w:cs="Arial"/>
          <w:sz w:val="22"/>
          <w:szCs w:val="22"/>
        </w:rPr>
        <w:t>, siempre que ést</w:t>
      </w:r>
      <w:r w:rsidR="002151DC">
        <w:rPr>
          <w:rFonts w:ascii="Arial" w:eastAsia="Arial" w:hAnsi="Arial" w:cs="Arial"/>
          <w:sz w:val="22"/>
          <w:szCs w:val="22"/>
        </w:rPr>
        <w:t>e</w:t>
      </w:r>
      <w:r w:rsidRPr="00D35065">
        <w:rPr>
          <w:rFonts w:ascii="Arial" w:eastAsia="Arial" w:hAnsi="Arial" w:cs="Arial"/>
          <w:sz w:val="22"/>
          <w:szCs w:val="22"/>
        </w:rPr>
        <w:t xml:space="preserve"> cumpla con los requisitos y condiciones definidos para tal efecto, en dichas normas, así como en el presente acto administrativo</w:t>
      </w:r>
      <w:r w:rsidRPr="00D35065">
        <w:rPr>
          <w:rFonts w:ascii="Arial" w:eastAsia="Arial" w:hAnsi="Arial" w:cs="Arial"/>
          <w:color w:val="000000"/>
          <w:sz w:val="22"/>
          <w:szCs w:val="22"/>
        </w:rPr>
        <w:t xml:space="preserve">: </w:t>
      </w:r>
    </w:p>
    <w:p w14:paraId="68FE41E4"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p>
    <w:p w14:paraId="7D32AD5A" w14:textId="77777777" w:rsidR="00952C4E" w:rsidRPr="00D35065" w:rsidRDefault="00952C4E" w:rsidP="00952C4E">
      <w:pPr>
        <w:pBdr>
          <w:top w:val="nil"/>
          <w:left w:val="nil"/>
          <w:bottom w:val="nil"/>
          <w:right w:val="nil"/>
          <w:between w:val="nil"/>
        </w:pBdr>
        <w:jc w:val="both"/>
        <w:rPr>
          <w:rFonts w:ascii="Arial" w:eastAsia="Arial" w:hAnsi="Arial" w:cs="Arial"/>
          <w:b/>
          <w:color w:val="000000"/>
          <w:sz w:val="22"/>
          <w:szCs w:val="22"/>
        </w:rPr>
      </w:pPr>
    </w:p>
    <w:tbl>
      <w:tblPr>
        <w:tblW w:w="75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67"/>
        <w:gridCol w:w="2062"/>
      </w:tblGrid>
      <w:tr w:rsidR="002151DC" w:rsidRPr="00C95B16" w14:paraId="1CEF9B51" w14:textId="2C3F244E" w:rsidTr="002151DC">
        <w:trPr>
          <w:trHeight w:val="169"/>
          <w:jc w:val="center"/>
        </w:trPr>
        <w:tc>
          <w:tcPr>
            <w:tcW w:w="5467" w:type="dxa"/>
            <w:vAlign w:val="center"/>
          </w:tcPr>
          <w:p w14:paraId="1C315A9F" w14:textId="77777777" w:rsidR="002151DC" w:rsidRPr="00C95B16" w:rsidRDefault="002151DC" w:rsidP="002D7268">
            <w:pPr>
              <w:jc w:val="center"/>
              <w:rPr>
                <w:rFonts w:ascii="Arial" w:eastAsia="Arial" w:hAnsi="Arial" w:cs="Arial"/>
                <w:b/>
                <w:sz w:val="22"/>
                <w:szCs w:val="22"/>
              </w:rPr>
            </w:pPr>
            <w:r w:rsidRPr="00C95B16">
              <w:rPr>
                <w:rFonts w:ascii="Arial" w:eastAsia="Arial" w:hAnsi="Arial" w:cs="Arial"/>
                <w:b/>
                <w:smallCaps/>
                <w:sz w:val="22"/>
                <w:szCs w:val="22"/>
              </w:rPr>
              <w:t>FACTOR ECONÓMICO</w:t>
            </w:r>
          </w:p>
        </w:tc>
        <w:tc>
          <w:tcPr>
            <w:tcW w:w="2062" w:type="dxa"/>
            <w:vAlign w:val="center"/>
          </w:tcPr>
          <w:p w14:paraId="2C6E423B" w14:textId="77777777" w:rsidR="002151DC" w:rsidRPr="00C95B16" w:rsidRDefault="002151DC" w:rsidP="002D7268">
            <w:pPr>
              <w:jc w:val="center"/>
              <w:rPr>
                <w:rFonts w:ascii="Arial" w:eastAsia="Arial" w:hAnsi="Arial" w:cs="Arial"/>
                <w:b/>
                <w:sz w:val="22"/>
                <w:szCs w:val="22"/>
              </w:rPr>
            </w:pPr>
            <w:r w:rsidRPr="00C95B16">
              <w:rPr>
                <w:rFonts w:ascii="Arial" w:eastAsia="Arial" w:hAnsi="Arial" w:cs="Arial"/>
                <w:b/>
                <w:smallCaps/>
                <w:sz w:val="22"/>
                <w:szCs w:val="22"/>
              </w:rPr>
              <w:t>APLICACIÓN DEL FACTOR</w:t>
            </w:r>
          </w:p>
        </w:tc>
      </w:tr>
      <w:tr w:rsidR="002151DC" w:rsidRPr="00C95B16" w14:paraId="58DD88C7" w14:textId="49D58D3E" w:rsidTr="002151DC">
        <w:trPr>
          <w:trHeight w:val="262"/>
          <w:jc w:val="center"/>
        </w:trPr>
        <w:tc>
          <w:tcPr>
            <w:tcW w:w="5467" w:type="dxa"/>
            <w:vAlign w:val="center"/>
          </w:tcPr>
          <w:p w14:paraId="2F2629A6" w14:textId="79C6CBDC" w:rsidR="002151DC" w:rsidRPr="00C95B16" w:rsidRDefault="003B50C9" w:rsidP="002D7268">
            <w:pPr>
              <w:rPr>
                <w:rFonts w:ascii="Arial" w:eastAsia="Arial" w:hAnsi="Arial" w:cs="Arial"/>
                <w:bCs/>
                <w:smallCaps/>
                <w:sz w:val="22"/>
                <w:szCs w:val="22"/>
              </w:rPr>
            </w:pPr>
            <w:r w:rsidRPr="003B50C9">
              <w:rPr>
                <w:rFonts w:ascii="Arial" w:eastAsia="Arial" w:hAnsi="Arial" w:cs="Arial"/>
                <w:bCs/>
                <w:smallCaps/>
                <w:sz w:val="22"/>
                <w:szCs w:val="22"/>
              </w:rPr>
              <w:t>Factor por traslado</w:t>
            </w:r>
          </w:p>
        </w:tc>
        <w:tc>
          <w:tcPr>
            <w:tcW w:w="2062" w:type="dxa"/>
            <w:vAlign w:val="center"/>
          </w:tcPr>
          <w:p w14:paraId="66189A1F" w14:textId="3FB51117" w:rsidR="002151DC" w:rsidRPr="003B50C9" w:rsidRDefault="003B50C9" w:rsidP="003B50C9">
            <w:pPr>
              <w:jc w:val="right"/>
              <w:rPr>
                <w:rFonts w:ascii="Arial" w:eastAsia="Arial" w:hAnsi="Arial" w:cs="Arial"/>
                <w:bCs/>
                <w:i/>
                <w:smallCaps/>
                <w:sz w:val="22"/>
                <w:szCs w:val="22"/>
              </w:rPr>
            </w:pPr>
            <w:r w:rsidRPr="003B50C9">
              <w:rPr>
                <w:rFonts w:ascii="Arial" w:eastAsia="Arial" w:hAnsi="Arial" w:cs="Arial"/>
                <w:bCs/>
                <w:i/>
                <w:smallCaps/>
                <w:sz w:val="22"/>
                <w:szCs w:val="22"/>
              </w:rPr>
              <w:t>$736.000</w:t>
            </w:r>
          </w:p>
        </w:tc>
      </w:tr>
      <w:tr w:rsidR="006666F3" w:rsidRPr="00C95B16" w14:paraId="1D3E2EF4" w14:textId="77777777" w:rsidTr="002151DC">
        <w:trPr>
          <w:trHeight w:val="262"/>
          <w:jc w:val="center"/>
        </w:trPr>
        <w:tc>
          <w:tcPr>
            <w:tcW w:w="5467" w:type="dxa"/>
            <w:vAlign w:val="center"/>
          </w:tcPr>
          <w:p w14:paraId="545220E1" w14:textId="0184544E" w:rsidR="006666F3" w:rsidRPr="00C95B16" w:rsidRDefault="00E1085D" w:rsidP="006666F3">
            <w:pPr>
              <w:rPr>
                <w:rFonts w:ascii="Arial" w:eastAsia="Arial" w:hAnsi="Arial" w:cs="Arial"/>
                <w:bCs/>
                <w:smallCaps/>
                <w:sz w:val="22"/>
                <w:szCs w:val="22"/>
              </w:rPr>
            </w:pPr>
            <w:r w:rsidRPr="00E1085D">
              <w:rPr>
                <w:rFonts w:ascii="Arial" w:eastAsia="Arial" w:hAnsi="Arial" w:cs="Arial"/>
                <w:bCs/>
                <w:smallCaps/>
                <w:sz w:val="22"/>
                <w:szCs w:val="22"/>
              </w:rPr>
              <w:t>Factor por auto relocalización de arrendatarios</w:t>
            </w:r>
          </w:p>
        </w:tc>
        <w:tc>
          <w:tcPr>
            <w:tcW w:w="2062" w:type="dxa"/>
            <w:vAlign w:val="center"/>
          </w:tcPr>
          <w:p w14:paraId="6DC442A9" w14:textId="108CF2B6" w:rsidR="006666F3" w:rsidRPr="00C95B16" w:rsidRDefault="00E1085D" w:rsidP="006666F3">
            <w:pPr>
              <w:jc w:val="right"/>
              <w:rPr>
                <w:rFonts w:ascii="Arial" w:eastAsia="Arial" w:hAnsi="Arial" w:cs="Arial"/>
                <w:bCs/>
                <w:i/>
                <w:smallCaps/>
                <w:sz w:val="22"/>
                <w:szCs w:val="22"/>
              </w:rPr>
            </w:pPr>
            <w:r w:rsidRPr="00E1085D">
              <w:rPr>
                <w:rFonts w:ascii="Arial" w:eastAsia="Arial" w:hAnsi="Arial" w:cs="Arial"/>
                <w:bCs/>
                <w:i/>
                <w:smallCaps/>
                <w:sz w:val="22"/>
                <w:szCs w:val="22"/>
              </w:rPr>
              <w:t>$3.600.000</w:t>
            </w:r>
          </w:p>
        </w:tc>
      </w:tr>
      <w:tr w:rsidR="006666F3" w:rsidRPr="00C95B16" w14:paraId="2D776498" w14:textId="0F70B3E7" w:rsidTr="002151DC">
        <w:trPr>
          <w:trHeight w:val="306"/>
          <w:jc w:val="center"/>
        </w:trPr>
        <w:tc>
          <w:tcPr>
            <w:tcW w:w="5467" w:type="dxa"/>
            <w:vAlign w:val="center"/>
          </w:tcPr>
          <w:p w14:paraId="1468F388" w14:textId="77777777" w:rsidR="006666F3" w:rsidRPr="00C95B16" w:rsidRDefault="006666F3" w:rsidP="006666F3">
            <w:pPr>
              <w:rPr>
                <w:rFonts w:ascii="Arial" w:eastAsia="Arial" w:hAnsi="Arial" w:cs="Arial"/>
                <w:bCs/>
                <w:sz w:val="22"/>
                <w:szCs w:val="22"/>
              </w:rPr>
            </w:pPr>
            <w:r w:rsidRPr="00C95B16">
              <w:rPr>
                <w:rFonts w:ascii="Arial" w:eastAsia="Arial" w:hAnsi="Arial" w:cs="Arial"/>
                <w:bCs/>
                <w:smallCaps/>
                <w:sz w:val="22"/>
                <w:szCs w:val="22"/>
              </w:rPr>
              <w:t>VALOR TOTAL DE LA APLICACIÓN DE FACTORES ECONÓMICOS</w:t>
            </w:r>
          </w:p>
        </w:tc>
        <w:tc>
          <w:tcPr>
            <w:tcW w:w="2062" w:type="dxa"/>
            <w:vAlign w:val="center"/>
          </w:tcPr>
          <w:p w14:paraId="19535883" w14:textId="4E92BEEE" w:rsidR="006666F3" w:rsidRPr="00C95B16" w:rsidRDefault="00E1085D" w:rsidP="006666F3">
            <w:pPr>
              <w:jc w:val="right"/>
              <w:rPr>
                <w:rFonts w:ascii="Arial" w:eastAsia="Arial" w:hAnsi="Arial" w:cs="Arial"/>
                <w:bCs/>
                <w:sz w:val="22"/>
                <w:szCs w:val="22"/>
              </w:rPr>
            </w:pPr>
            <w:r w:rsidRPr="00E1085D">
              <w:rPr>
                <w:rFonts w:ascii="Arial" w:eastAsia="Arial" w:hAnsi="Arial" w:cs="Arial"/>
                <w:bCs/>
                <w:i/>
                <w:smallCaps/>
                <w:sz w:val="22"/>
                <w:szCs w:val="22"/>
              </w:rPr>
              <w:t>$4.336.000</w:t>
            </w:r>
          </w:p>
        </w:tc>
      </w:tr>
    </w:tbl>
    <w:p w14:paraId="585AEE3D" w14:textId="77777777" w:rsidR="00952C4E" w:rsidRDefault="00952C4E" w:rsidP="00952C4E">
      <w:pPr>
        <w:pBdr>
          <w:top w:val="nil"/>
          <w:left w:val="nil"/>
          <w:bottom w:val="nil"/>
          <w:right w:val="nil"/>
          <w:between w:val="nil"/>
        </w:pBdr>
        <w:jc w:val="both"/>
        <w:rPr>
          <w:rFonts w:ascii="Arial" w:eastAsia="Arial" w:hAnsi="Arial" w:cs="Arial"/>
          <w:color w:val="000000"/>
          <w:sz w:val="22"/>
          <w:szCs w:val="22"/>
        </w:rPr>
      </w:pPr>
    </w:p>
    <w:p w14:paraId="3DE802A1" w14:textId="77777777" w:rsidR="009767D2" w:rsidRPr="00D35065" w:rsidRDefault="009767D2" w:rsidP="00952C4E">
      <w:pPr>
        <w:pBdr>
          <w:top w:val="nil"/>
          <w:left w:val="nil"/>
          <w:bottom w:val="nil"/>
          <w:right w:val="nil"/>
          <w:between w:val="nil"/>
        </w:pBdr>
        <w:jc w:val="both"/>
        <w:rPr>
          <w:rFonts w:ascii="Arial" w:eastAsia="Arial" w:hAnsi="Arial" w:cs="Arial"/>
          <w:color w:val="000000"/>
          <w:sz w:val="22"/>
          <w:szCs w:val="22"/>
        </w:rPr>
      </w:pPr>
    </w:p>
    <w:p w14:paraId="33727DE4"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p>
    <w:p w14:paraId="4A54649A" w14:textId="3EF88258" w:rsidR="00952C4E" w:rsidRDefault="00952C4E" w:rsidP="00952C4E">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r w:rsidRPr="00D35065">
        <w:rPr>
          <w:rFonts w:ascii="Arial" w:eastAsia="Arial" w:hAnsi="Arial" w:cs="Arial"/>
          <w:b/>
          <w:color w:val="000000"/>
          <w:sz w:val="22"/>
          <w:szCs w:val="22"/>
        </w:rPr>
        <w:t>ARTÍCULO SEGUNDO -</w:t>
      </w:r>
      <w:r w:rsidRPr="00D35065">
        <w:rPr>
          <w:rFonts w:ascii="Arial" w:eastAsia="Arial" w:hAnsi="Arial" w:cs="Arial"/>
          <w:color w:val="000000"/>
          <w:sz w:val="22"/>
          <w:szCs w:val="22"/>
        </w:rPr>
        <w:t xml:space="preserve"> </w:t>
      </w:r>
      <w:r w:rsidRPr="00D35065">
        <w:rPr>
          <w:rFonts w:ascii="Arial" w:eastAsia="Arial" w:hAnsi="Arial" w:cs="Arial"/>
          <w:b/>
          <w:color w:val="000000"/>
          <w:sz w:val="22"/>
          <w:szCs w:val="22"/>
        </w:rPr>
        <w:t xml:space="preserve">IDENTIFICACIÓN DE LA UNIDAD SOCIAL. </w:t>
      </w:r>
      <w:r w:rsidRPr="00D35065">
        <w:rPr>
          <w:rFonts w:ascii="Arial" w:eastAsia="Arial" w:hAnsi="Arial" w:cs="Arial"/>
          <w:color w:val="000000"/>
          <w:sz w:val="22"/>
          <w:szCs w:val="22"/>
        </w:rPr>
        <w:t xml:space="preserve"> </w:t>
      </w:r>
      <w:r w:rsidR="00E0588C">
        <w:rPr>
          <w:rFonts w:ascii="Arial" w:eastAsia="Arial" w:hAnsi="Arial" w:cs="Arial"/>
          <w:color w:val="000000"/>
          <w:sz w:val="22"/>
          <w:szCs w:val="22"/>
        </w:rPr>
        <w:t>L</w:t>
      </w:r>
      <w:r w:rsidRPr="00D35065">
        <w:rPr>
          <w:rFonts w:ascii="Arial" w:eastAsia="Arial" w:hAnsi="Arial" w:cs="Arial"/>
          <w:color w:val="000000"/>
          <w:sz w:val="22"/>
          <w:szCs w:val="22"/>
        </w:rPr>
        <w:t>a Unidad Social</w:t>
      </w:r>
      <w:r w:rsidR="0038597A">
        <w:rPr>
          <w:rFonts w:ascii="Arial" w:eastAsia="Arial" w:hAnsi="Arial" w:cs="Arial"/>
          <w:color w:val="000000"/>
          <w:sz w:val="22"/>
          <w:szCs w:val="22"/>
        </w:rPr>
        <w:t xml:space="preserve"> </w:t>
      </w:r>
      <w:r w:rsidR="003F18AC">
        <w:rPr>
          <w:rFonts w:ascii="Arial" w:eastAsia="Arial" w:hAnsi="Arial" w:cs="Arial"/>
          <w:color w:val="000000"/>
          <w:sz w:val="22"/>
          <w:szCs w:val="22"/>
        </w:rPr>
        <w:t xml:space="preserve">Arrendataria </w:t>
      </w:r>
      <w:r w:rsidRPr="00D35065">
        <w:rPr>
          <w:rFonts w:ascii="Arial" w:eastAsia="Arial" w:hAnsi="Arial" w:cs="Arial"/>
          <w:color w:val="000000"/>
          <w:sz w:val="22"/>
          <w:szCs w:val="22"/>
        </w:rPr>
        <w:t>e</w:t>
      </w:r>
      <w:r w:rsidR="00E0588C">
        <w:rPr>
          <w:rFonts w:ascii="Arial" w:eastAsia="Arial" w:hAnsi="Arial" w:cs="Arial"/>
          <w:color w:val="000000"/>
          <w:sz w:val="22"/>
          <w:szCs w:val="22"/>
        </w:rPr>
        <w:t>stá en</w:t>
      </w:r>
      <w:r w:rsidRPr="00D35065">
        <w:rPr>
          <w:rFonts w:ascii="Arial" w:eastAsia="Arial" w:hAnsi="Arial" w:cs="Arial"/>
          <w:color w:val="000000"/>
          <w:sz w:val="22"/>
          <w:szCs w:val="22"/>
        </w:rPr>
        <w:t xml:space="preserve"> cabeza de</w:t>
      </w:r>
      <w:r w:rsidR="004B1234">
        <w:rPr>
          <w:rFonts w:ascii="Arial" w:eastAsia="Arial" w:hAnsi="Arial" w:cs="Arial"/>
          <w:color w:val="000000"/>
          <w:sz w:val="22"/>
          <w:szCs w:val="22"/>
        </w:rPr>
        <w:t>l</w:t>
      </w:r>
      <w:r w:rsidR="000F6C20">
        <w:rPr>
          <w:rFonts w:ascii="Arial" w:eastAsia="Arial" w:hAnsi="Arial" w:cs="Arial"/>
          <w:color w:val="000000"/>
          <w:sz w:val="22"/>
          <w:szCs w:val="22"/>
        </w:rPr>
        <w:t xml:space="preserve"> </w:t>
      </w:r>
      <w:r w:rsidRPr="00D35065">
        <w:rPr>
          <w:rFonts w:ascii="Arial" w:eastAsia="Arial" w:hAnsi="Arial" w:cs="Arial"/>
          <w:color w:val="000000"/>
          <w:sz w:val="22"/>
          <w:szCs w:val="22"/>
        </w:rPr>
        <w:t>señor</w:t>
      </w:r>
      <w:r w:rsidR="0038597A">
        <w:rPr>
          <w:rFonts w:ascii="Arial" w:eastAsia="Arial" w:hAnsi="Arial" w:cs="Arial"/>
          <w:b/>
          <w:color w:val="000000"/>
          <w:sz w:val="22"/>
          <w:szCs w:val="22"/>
        </w:rPr>
        <w:t xml:space="preserve"> </w:t>
      </w:r>
      <w:r w:rsidR="004B1234" w:rsidRPr="004B1234">
        <w:rPr>
          <w:rFonts w:ascii="Arial" w:hAnsi="Arial" w:cs="Arial"/>
          <w:b/>
          <w:bCs/>
          <w:sz w:val="22"/>
          <w:szCs w:val="22"/>
        </w:rPr>
        <w:t>ELVIS ENRIQUE ACEVEDO QUINTERO</w:t>
      </w:r>
      <w:r w:rsidR="004B1234" w:rsidRPr="004B1234">
        <w:rPr>
          <w:rFonts w:ascii="Arial" w:hAnsi="Arial" w:cs="Arial"/>
          <w:sz w:val="22"/>
          <w:szCs w:val="22"/>
        </w:rPr>
        <w:t>, identificado con cédula de extranjería número 954948</w:t>
      </w:r>
      <w:r w:rsidRPr="004B1234">
        <w:rPr>
          <w:rFonts w:ascii="Arial" w:eastAsia="Arial" w:hAnsi="Arial" w:cs="Arial"/>
          <w:color w:val="000000"/>
          <w:sz w:val="22"/>
          <w:szCs w:val="22"/>
        </w:rPr>
        <w:t>,</w:t>
      </w:r>
      <w:r w:rsidR="00E0588C" w:rsidRPr="004B1234">
        <w:rPr>
          <w:rFonts w:ascii="Arial" w:eastAsia="Arial" w:hAnsi="Arial" w:cs="Arial"/>
          <w:color w:val="000000"/>
          <w:sz w:val="22"/>
          <w:szCs w:val="22"/>
        </w:rPr>
        <w:t xml:space="preserve"> quien podrá</w:t>
      </w:r>
      <w:r w:rsidR="00E0588C">
        <w:rPr>
          <w:rFonts w:ascii="Arial" w:eastAsia="Arial" w:hAnsi="Arial" w:cs="Arial"/>
          <w:color w:val="000000"/>
          <w:sz w:val="22"/>
          <w:szCs w:val="22"/>
        </w:rPr>
        <w:t xml:space="preserve"> ser BENEFICIARI</w:t>
      </w:r>
      <w:r w:rsidR="000C35A2">
        <w:rPr>
          <w:rFonts w:ascii="Arial" w:eastAsia="Arial" w:hAnsi="Arial" w:cs="Arial"/>
          <w:color w:val="000000"/>
          <w:sz w:val="22"/>
          <w:szCs w:val="22"/>
        </w:rPr>
        <w:t>O</w:t>
      </w:r>
      <w:r w:rsidR="00E0588C">
        <w:rPr>
          <w:rFonts w:ascii="Arial" w:eastAsia="Arial" w:hAnsi="Arial" w:cs="Arial"/>
          <w:color w:val="000000"/>
          <w:sz w:val="22"/>
          <w:szCs w:val="22"/>
        </w:rPr>
        <w:t xml:space="preserve"> de los factores relacionados en el artículo anterior, siempre y cuando cumpla con</w:t>
      </w:r>
      <w:r w:rsidRPr="00D35065">
        <w:rPr>
          <w:rFonts w:ascii="Arial" w:eastAsia="Arial" w:hAnsi="Arial" w:cs="Arial"/>
          <w:color w:val="000000"/>
          <w:sz w:val="22"/>
          <w:szCs w:val="22"/>
        </w:rPr>
        <w:t xml:space="preserve"> los requisitos señalados en el artículo tercero de la presente Resolución</w:t>
      </w:r>
      <w:r w:rsidR="00E0588C">
        <w:rPr>
          <w:rFonts w:ascii="Arial" w:eastAsia="Arial" w:hAnsi="Arial" w:cs="Arial"/>
          <w:color w:val="000000"/>
          <w:sz w:val="22"/>
          <w:szCs w:val="22"/>
        </w:rPr>
        <w:t xml:space="preserve">. Dicha unidad social, </w:t>
      </w:r>
      <w:r w:rsidRPr="00D35065">
        <w:rPr>
          <w:rFonts w:ascii="Arial" w:eastAsia="Arial" w:hAnsi="Arial" w:cs="Arial"/>
          <w:color w:val="000000"/>
          <w:sz w:val="22"/>
          <w:szCs w:val="22"/>
        </w:rPr>
        <w:t xml:space="preserve">en adelante se denominará </w:t>
      </w:r>
      <w:r>
        <w:rPr>
          <w:rFonts w:ascii="Arial" w:eastAsia="Arial" w:hAnsi="Arial" w:cs="Arial"/>
          <w:color w:val="000000"/>
          <w:sz w:val="22"/>
          <w:szCs w:val="22"/>
        </w:rPr>
        <w:t>el</w:t>
      </w:r>
      <w:r w:rsidRPr="00D35065">
        <w:rPr>
          <w:rFonts w:ascii="Arial" w:eastAsia="Arial" w:hAnsi="Arial" w:cs="Arial"/>
          <w:color w:val="000000"/>
          <w:sz w:val="22"/>
          <w:szCs w:val="22"/>
        </w:rPr>
        <w:t xml:space="preserve"> </w:t>
      </w:r>
      <w:r w:rsidRPr="00D35065">
        <w:rPr>
          <w:rFonts w:ascii="Arial" w:eastAsia="Arial" w:hAnsi="Arial" w:cs="Arial"/>
          <w:b/>
          <w:color w:val="000000"/>
          <w:sz w:val="22"/>
          <w:szCs w:val="22"/>
        </w:rPr>
        <w:t>BENEFICIARI</w:t>
      </w:r>
      <w:r>
        <w:rPr>
          <w:rFonts w:ascii="Arial" w:eastAsia="Arial" w:hAnsi="Arial" w:cs="Arial"/>
          <w:b/>
          <w:color w:val="000000"/>
          <w:sz w:val="22"/>
          <w:szCs w:val="22"/>
        </w:rPr>
        <w:t>O</w:t>
      </w:r>
      <w:r w:rsidRPr="00D35065">
        <w:rPr>
          <w:rFonts w:ascii="Arial" w:eastAsia="Arial" w:hAnsi="Arial" w:cs="Arial"/>
          <w:color w:val="000000"/>
          <w:sz w:val="22"/>
          <w:szCs w:val="22"/>
        </w:rPr>
        <w:t>.</w:t>
      </w:r>
    </w:p>
    <w:p w14:paraId="59BCC6F2" w14:textId="77777777" w:rsidR="006B697A" w:rsidRPr="00D35065" w:rsidRDefault="006B697A" w:rsidP="00952C4E">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p>
    <w:p w14:paraId="22A43A72" w14:textId="77777777" w:rsidR="00952C4E" w:rsidRPr="00D35065" w:rsidRDefault="00952C4E" w:rsidP="00952C4E">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r w:rsidRPr="00D35065">
        <w:rPr>
          <w:rFonts w:ascii="Arial" w:eastAsia="Arial" w:hAnsi="Arial" w:cs="Arial"/>
          <w:color w:val="000000"/>
          <w:sz w:val="22"/>
          <w:szCs w:val="22"/>
        </w:rPr>
        <w:t xml:space="preserve">  </w:t>
      </w:r>
    </w:p>
    <w:p w14:paraId="1162DA5E" w14:textId="17E34231" w:rsidR="00952C4E" w:rsidRPr="00D35065" w:rsidRDefault="00952C4E" w:rsidP="00952C4E">
      <w:pPr>
        <w:pBdr>
          <w:top w:val="nil"/>
          <w:left w:val="nil"/>
          <w:bottom w:val="nil"/>
          <w:right w:val="nil"/>
          <w:between w:val="nil"/>
        </w:pBdr>
        <w:tabs>
          <w:tab w:val="left" w:pos="-720"/>
        </w:tabs>
        <w:jc w:val="both"/>
        <w:rPr>
          <w:rFonts w:ascii="Arial" w:eastAsia="Arial" w:hAnsi="Arial" w:cs="Arial"/>
          <w:color w:val="000000"/>
          <w:sz w:val="22"/>
          <w:szCs w:val="22"/>
        </w:rPr>
      </w:pPr>
      <w:r w:rsidRPr="00D35065">
        <w:rPr>
          <w:rFonts w:ascii="Arial" w:eastAsia="Arial" w:hAnsi="Arial" w:cs="Arial"/>
          <w:b/>
          <w:color w:val="000000"/>
          <w:sz w:val="22"/>
          <w:szCs w:val="22"/>
        </w:rPr>
        <w:t>ARTÍCULO TERCERO - FORMA Y CONDICIONES DE PAGO. LA EMPRESA FÉRREA REGIONAL S.A.S - EFR</w:t>
      </w:r>
      <w:r w:rsidRPr="00D35065">
        <w:rPr>
          <w:rFonts w:ascii="Arial" w:eastAsia="Arial" w:hAnsi="Arial" w:cs="Arial"/>
          <w:color w:val="000000"/>
          <w:sz w:val="22"/>
          <w:szCs w:val="22"/>
        </w:rPr>
        <w:t xml:space="preserve"> tramitará</w:t>
      </w:r>
      <w:r w:rsidR="00E0588C">
        <w:rPr>
          <w:rFonts w:ascii="Arial" w:eastAsia="Arial" w:hAnsi="Arial" w:cs="Arial"/>
          <w:color w:val="000000"/>
          <w:sz w:val="22"/>
          <w:szCs w:val="22"/>
        </w:rPr>
        <w:t xml:space="preserve"> </w:t>
      </w:r>
      <w:r w:rsidR="00E0588C" w:rsidRPr="00D35065">
        <w:rPr>
          <w:rFonts w:ascii="Arial" w:eastAsia="Arial" w:hAnsi="Arial" w:cs="Arial"/>
          <w:color w:val="000000"/>
          <w:sz w:val="22"/>
          <w:szCs w:val="22"/>
        </w:rPr>
        <w:t>solicitud de pago</w:t>
      </w:r>
      <w:r w:rsidRPr="00D35065">
        <w:rPr>
          <w:rFonts w:ascii="Arial" w:eastAsia="Arial" w:hAnsi="Arial" w:cs="Arial"/>
          <w:color w:val="000000"/>
          <w:sz w:val="22"/>
          <w:szCs w:val="22"/>
        </w:rPr>
        <w:t xml:space="preserve"> ante la FIDUCIARIA, </w:t>
      </w:r>
      <w:r w:rsidR="00E0588C">
        <w:rPr>
          <w:rFonts w:ascii="Arial" w:eastAsia="Arial" w:hAnsi="Arial" w:cs="Arial"/>
          <w:color w:val="000000"/>
          <w:sz w:val="22"/>
          <w:szCs w:val="22"/>
        </w:rPr>
        <w:t xml:space="preserve">y ésta, </w:t>
      </w:r>
      <w:r w:rsidRPr="00D35065">
        <w:rPr>
          <w:rFonts w:ascii="Arial" w:eastAsia="Arial" w:hAnsi="Arial" w:cs="Arial"/>
          <w:color w:val="000000"/>
          <w:sz w:val="22"/>
          <w:szCs w:val="22"/>
        </w:rPr>
        <w:t xml:space="preserve">en su calidad de </w:t>
      </w:r>
      <w:r w:rsidRPr="00D35065">
        <w:rPr>
          <w:rFonts w:ascii="Arial" w:eastAsia="Arial" w:hAnsi="Arial" w:cs="Arial"/>
          <w:b/>
          <w:color w:val="000000"/>
          <w:sz w:val="22"/>
          <w:szCs w:val="22"/>
        </w:rPr>
        <w:t>PAGADOR</w:t>
      </w:r>
      <w:r w:rsidRPr="00D35065">
        <w:rPr>
          <w:rFonts w:ascii="Arial" w:eastAsia="Arial" w:hAnsi="Arial" w:cs="Arial"/>
          <w:color w:val="000000"/>
          <w:sz w:val="22"/>
          <w:szCs w:val="22"/>
        </w:rPr>
        <w:t>, cancelará el precio antes estipulado, previa expedición del registro presupuestal, siempre y cuando, notificado el presente acto administrativo</w:t>
      </w:r>
      <w:r w:rsidR="00E0588C">
        <w:rPr>
          <w:rFonts w:ascii="Arial" w:eastAsia="Arial" w:hAnsi="Arial" w:cs="Arial"/>
          <w:color w:val="000000"/>
          <w:sz w:val="22"/>
          <w:szCs w:val="22"/>
        </w:rPr>
        <w:t>,</w:t>
      </w:r>
      <w:r w:rsidRPr="00D35065">
        <w:rPr>
          <w:rFonts w:ascii="Arial" w:eastAsia="Arial" w:hAnsi="Arial" w:cs="Arial"/>
          <w:color w:val="000000"/>
          <w:sz w:val="22"/>
          <w:szCs w:val="22"/>
        </w:rPr>
        <w:t xml:space="preserve"> </w:t>
      </w:r>
      <w:r>
        <w:rPr>
          <w:rFonts w:ascii="Arial" w:eastAsia="Arial" w:hAnsi="Arial" w:cs="Arial"/>
          <w:color w:val="000000"/>
          <w:sz w:val="22"/>
          <w:szCs w:val="22"/>
        </w:rPr>
        <w:t>el</w:t>
      </w:r>
      <w:r w:rsidRPr="00D35065">
        <w:rPr>
          <w:rFonts w:ascii="Arial" w:eastAsia="Arial" w:hAnsi="Arial" w:cs="Arial"/>
          <w:color w:val="000000"/>
          <w:sz w:val="22"/>
          <w:szCs w:val="22"/>
        </w:rPr>
        <w:t xml:space="preserve"> </w:t>
      </w:r>
      <w:r w:rsidRPr="00D35065">
        <w:rPr>
          <w:rFonts w:ascii="Arial" w:eastAsia="Arial" w:hAnsi="Arial" w:cs="Arial"/>
          <w:b/>
          <w:color w:val="000000"/>
          <w:sz w:val="22"/>
          <w:szCs w:val="22"/>
        </w:rPr>
        <w:t>BENEFICIARI</w:t>
      </w:r>
      <w:r>
        <w:rPr>
          <w:rFonts w:ascii="Arial" w:eastAsia="Arial" w:hAnsi="Arial" w:cs="Arial"/>
          <w:b/>
          <w:color w:val="000000"/>
          <w:sz w:val="22"/>
          <w:szCs w:val="22"/>
        </w:rPr>
        <w:t>O</w:t>
      </w:r>
      <w:r w:rsidR="00E0588C">
        <w:rPr>
          <w:rFonts w:ascii="Arial" w:eastAsia="Arial" w:hAnsi="Arial" w:cs="Arial"/>
          <w:b/>
          <w:color w:val="000000"/>
          <w:sz w:val="22"/>
          <w:szCs w:val="22"/>
        </w:rPr>
        <w:t>,</w:t>
      </w:r>
      <w:r w:rsidRPr="00D35065">
        <w:rPr>
          <w:rFonts w:ascii="Arial" w:eastAsia="Arial" w:hAnsi="Arial" w:cs="Arial"/>
          <w:color w:val="000000"/>
          <w:sz w:val="22"/>
          <w:szCs w:val="22"/>
        </w:rPr>
        <w:t xml:space="preserve"> acepte el reconocimiento económico del Plan de Reasentamiento</w:t>
      </w:r>
      <w:r w:rsidR="00E0588C">
        <w:rPr>
          <w:rFonts w:ascii="Arial" w:eastAsia="Arial" w:hAnsi="Arial" w:cs="Arial"/>
          <w:color w:val="000000"/>
          <w:sz w:val="22"/>
          <w:szCs w:val="22"/>
        </w:rPr>
        <w:t>,</w:t>
      </w:r>
      <w:r w:rsidRPr="00D35065">
        <w:rPr>
          <w:rFonts w:ascii="Arial" w:eastAsia="Arial" w:hAnsi="Arial" w:cs="Arial"/>
          <w:color w:val="000000"/>
          <w:sz w:val="22"/>
          <w:szCs w:val="22"/>
        </w:rPr>
        <w:t xml:space="preserve"> de acuerdo con los factores económicos aplicables, </w:t>
      </w:r>
      <w:r w:rsidR="00E0588C">
        <w:rPr>
          <w:rFonts w:ascii="Arial" w:eastAsia="Arial" w:hAnsi="Arial" w:cs="Arial"/>
          <w:color w:val="000000"/>
          <w:sz w:val="22"/>
          <w:szCs w:val="22"/>
        </w:rPr>
        <w:t>y cumpla con los requisitos señaladas en el artículo sexto de la presente Resolución. D</w:t>
      </w:r>
      <w:r w:rsidRPr="00D35065">
        <w:rPr>
          <w:rFonts w:ascii="Arial" w:eastAsia="Arial" w:hAnsi="Arial" w:cs="Arial"/>
          <w:color w:val="000000"/>
          <w:sz w:val="22"/>
          <w:szCs w:val="22"/>
        </w:rPr>
        <w:t xml:space="preserve">icho pago, se realizará </w:t>
      </w:r>
      <w:r w:rsidR="00E0588C">
        <w:rPr>
          <w:rFonts w:ascii="Arial" w:eastAsia="Arial" w:hAnsi="Arial" w:cs="Arial"/>
          <w:color w:val="000000"/>
          <w:sz w:val="22"/>
          <w:szCs w:val="22"/>
        </w:rPr>
        <w:t>de</w:t>
      </w:r>
      <w:r w:rsidRPr="00D35065">
        <w:rPr>
          <w:rFonts w:ascii="Arial" w:eastAsia="Arial" w:hAnsi="Arial" w:cs="Arial"/>
          <w:color w:val="000000"/>
          <w:sz w:val="22"/>
          <w:szCs w:val="22"/>
        </w:rPr>
        <w:t xml:space="preserve"> la siguiente forma:</w:t>
      </w:r>
    </w:p>
    <w:p w14:paraId="18600F68"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p>
    <w:p w14:paraId="383BD8A8" w14:textId="415D8E7A" w:rsidR="00952C4E" w:rsidRPr="00D35065" w:rsidRDefault="00952C4E" w:rsidP="00952C4E">
      <w:pPr>
        <w:jc w:val="both"/>
        <w:rPr>
          <w:rFonts w:ascii="Arial" w:eastAsia="Arial" w:hAnsi="Arial" w:cs="Arial"/>
          <w:sz w:val="22"/>
          <w:szCs w:val="22"/>
        </w:rPr>
      </w:pPr>
      <w:bookmarkStart w:id="1" w:name="_30j0zll" w:colFirst="0" w:colLast="0"/>
      <w:bookmarkEnd w:id="1"/>
      <w:r w:rsidRPr="00D35065">
        <w:rPr>
          <w:rFonts w:ascii="Arial" w:eastAsia="Arial" w:hAnsi="Arial" w:cs="Arial"/>
          <w:sz w:val="22"/>
          <w:szCs w:val="22"/>
        </w:rPr>
        <w:t>Un único contado</w:t>
      </w:r>
      <w:r w:rsidR="00E0588C">
        <w:rPr>
          <w:rFonts w:ascii="Arial" w:eastAsia="Arial" w:hAnsi="Arial" w:cs="Arial"/>
          <w:sz w:val="22"/>
          <w:szCs w:val="22"/>
        </w:rPr>
        <w:t>,</w:t>
      </w:r>
      <w:r w:rsidRPr="00D35065">
        <w:rPr>
          <w:rFonts w:ascii="Arial" w:eastAsia="Arial" w:hAnsi="Arial" w:cs="Arial"/>
          <w:sz w:val="22"/>
          <w:szCs w:val="22"/>
        </w:rPr>
        <w:t xml:space="preserve"> por el cien por ciento (100%) del </w:t>
      </w:r>
      <w:r w:rsidR="00E0588C">
        <w:rPr>
          <w:rFonts w:ascii="Arial" w:eastAsia="Arial" w:hAnsi="Arial" w:cs="Arial"/>
          <w:sz w:val="22"/>
          <w:szCs w:val="22"/>
        </w:rPr>
        <w:t>valor</w:t>
      </w:r>
      <w:r w:rsidRPr="00D35065">
        <w:rPr>
          <w:rFonts w:ascii="Arial" w:eastAsia="Arial" w:hAnsi="Arial" w:cs="Arial"/>
          <w:sz w:val="22"/>
          <w:szCs w:val="22"/>
        </w:rPr>
        <w:t xml:space="preserve"> total equivalente, a la cantidad de </w:t>
      </w:r>
      <w:r w:rsidR="00374C68" w:rsidRPr="00374C68">
        <w:rPr>
          <w:rFonts w:ascii="Arial" w:eastAsia="Arial" w:hAnsi="Arial" w:cs="Arial"/>
          <w:b/>
          <w:bCs/>
          <w:sz w:val="22"/>
          <w:szCs w:val="22"/>
        </w:rPr>
        <w:t>CUATRO MILLONES TRESCIENTOS TREINTA Y SEIS MIL PESOS M/CTE. ($4.336.000)</w:t>
      </w:r>
      <w:r w:rsidRPr="00792BE9">
        <w:rPr>
          <w:rFonts w:ascii="Arial" w:eastAsia="Arial" w:hAnsi="Arial" w:cs="Arial"/>
          <w:bCs/>
          <w:sz w:val="22"/>
          <w:szCs w:val="22"/>
        </w:rPr>
        <w:t>,</w:t>
      </w:r>
      <w:r w:rsidRPr="00D35065">
        <w:rPr>
          <w:rFonts w:ascii="Arial" w:eastAsia="Arial" w:hAnsi="Arial" w:cs="Arial"/>
          <w:sz w:val="22"/>
          <w:szCs w:val="22"/>
        </w:rPr>
        <w:t xml:space="preserve"> </w:t>
      </w:r>
      <w:r w:rsidRPr="00D35065">
        <w:rPr>
          <w:rFonts w:ascii="Arial" w:eastAsia="Arial" w:hAnsi="Arial" w:cs="Arial"/>
          <w:sz w:val="22"/>
          <w:szCs w:val="22"/>
        </w:rPr>
        <w:lastRenderedPageBreak/>
        <w:t xml:space="preserve">dentro de los diez (10) días hábiles siguientes, contados a partir de la radicación de la solicitud de pago en </w:t>
      </w:r>
      <w:r w:rsidRPr="00D35065">
        <w:rPr>
          <w:rFonts w:ascii="Arial" w:eastAsia="Arial" w:hAnsi="Arial" w:cs="Arial"/>
          <w:b/>
          <w:sz w:val="22"/>
          <w:szCs w:val="22"/>
        </w:rPr>
        <w:t>LA EMPRESA FÉRREA REGIONAL S.A.S</w:t>
      </w:r>
      <w:r w:rsidRPr="00D35065">
        <w:rPr>
          <w:rFonts w:ascii="Arial" w:eastAsia="Arial" w:hAnsi="Arial" w:cs="Arial"/>
          <w:sz w:val="22"/>
          <w:szCs w:val="22"/>
        </w:rPr>
        <w:t xml:space="preserve"> - </w:t>
      </w:r>
      <w:r w:rsidRPr="00D35065">
        <w:rPr>
          <w:rFonts w:ascii="Arial" w:eastAsia="Arial" w:hAnsi="Arial" w:cs="Arial"/>
          <w:b/>
          <w:sz w:val="22"/>
          <w:szCs w:val="22"/>
        </w:rPr>
        <w:t>EFR</w:t>
      </w:r>
      <w:r w:rsidRPr="00D35065">
        <w:rPr>
          <w:rFonts w:ascii="Arial" w:eastAsia="Arial" w:hAnsi="Arial" w:cs="Arial"/>
          <w:sz w:val="22"/>
          <w:szCs w:val="22"/>
        </w:rPr>
        <w:t xml:space="preserve"> y una vez </w:t>
      </w:r>
      <w:r>
        <w:rPr>
          <w:rFonts w:ascii="Arial" w:eastAsia="Arial" w:hAnsi="Arial" w:cs="Arial"/>
          <w:b/>
          <w:bCs/>
          <w:sz w:val="22"/>
          <w:szCs w:val="22"/>
        </w:rPr>
        <w:t>EL</w:t>
      </w:r>
      <w:r w:rsidRPr="00D35065">
        <w:rPr>
          <w:rFonts w:ascii="Arial" w:eastAsia="Arial" w:hAnsi="Arial" w:cs="Arial"/>
          <w:b/>
          <w:bCs/>
          <w:sz w:val="22"/>
          <w:szCs w:val="22"/>
        </w:rPr>
        <w:t xml:space="preserve"> BENEFICIARI</w:t>
      </w:r>
      <w:r>
        <w:rPr>
          <w:rFonts w:ascii="Arial" w:eastAsia="Arial" w:hAnsi="Arial" w:cs="Arial"/>
          <w:b/>
          <w:bCs/>
          <w:sz w:val="22"/>
          <w:szCs w:val="22"/>
        </w:rPr>
        <w:t>O</w:t>
      </w:r>
      <w:r w:rsidRPr="00D35065">
        <w:rPr>
          <w:rFonts w:ascii="Arial" w:eastAsia="Arial" w:hAnsi="Arial" w:cs="Arial"/>
          <w:sz w:val="22"/>
          <w:szCs w:val="22"/>
        </w:rPr>
        <w:t xml:space="preserve"> cumpla con los siguientes requisitos: </w:t>
      </w:r>
      <w:r w:rsidR="00A05952" w:rsidRPr="00A05952">
        <w:rPr>
          <w:rFonts w:ascii="Arial" w:eastAsia="Arial" w:hAnsi="Arial" w:cs="Arial"/>
          <w:sz w:val="22"/>
          <w:szCs w:val="22"/>
        </w:rPr>
        <w:t>1) Aceptación del presente acto administrativo; 2) Facilitar las visitas que se requieran para las verificaciones documentales y físicas a que haya lugar, para que LA EMPRESA FÉRREA REGIONAL S.A.S - EFR realice el acompañamiento y pueda tener los registros necesarios de aplicación de los programas del Componente Social del Plan de Reasentamiento.</w:t>
      </w:r>
    </w:p>
    <w:p w14:paraId="6AF370A2" w14:textId="77777777" w:rsidR="00952C4E" w:rsidRPr="00D35065" w:rsidRDefault="00952C4E" w:rsidP="00FA1333">
      <w:pPr>
        <w:pBdr>
          <w:top w:val="nil"/>
          <w:left w:val="nil"/>
          <w:bottom w:val="nil"/>
          <w:right w:val="nil"/>
          <w:between w:val="nil"/>
        </w:pBdr>
        <w:jc w:val="both"/>
        <w:rPr>
          <w:rFonts w:ascii="Arial" w:eastAsia="Arial" w:hAnsi="Arial" w:cs="Arial"/>
          <w:color w:val="000000"/>
          <w:sz w:val="22"/>
          <w:szCs w:val="22"/>
        </w:rPr>
      </w:pPr>
      <w:r w:rsidRPr="00D35065">
        <w:rPr>
          <w:rFonts w:ascii="Arial" w:eastAsia="Arial" w:hAnsi="Arial" w:cs="Arial"/>
          <w:color w:val="000000"/>
          <w:sz w:val="22"/>
          <w:szCs w:val="22"/>
        </w:rPr>
        <w:t xml:space="preserve"> </w:t>
      </w:r>
    </w:p>
    <w:p w14:paraId="1834DB42" w14:textId="273407AF" w:rsidR="00952C4E" w:rsidRPr="00D35065" w:rsidRDefault="00952C4E" w:rsidP="00952C4E">
      <w:pPr>
        <w:jc w:val="both"/>
        <w:rPr>
          <w:rFonts w:ascii="Arial" w:hAnsi="Arial" w:cs="Arial"/>
          <w:sz w:val="22"/>
          <w:szCs w:val="22"/>
        </w:rPr>
      </w:pPr>
      <w:r w:rsidRPr="00E0588C">
        <w:rPr>
          <w:rFonts w:ascii="Arial" w:hAnsi="Arial" w:cs="Arial"/>
          <w:b/>
          <w:sz w:val="22"/>
          <w:szCs w:val="22"/>
        </w:rPr>
        <w:t>PARÁGRAFO PRIMERO</w:t>
      </w:r>
      <w:r w:rsidRPr="00E0588C">
        <w:rPr>
          <w:rFonts w:ascii="Arial" w:hAnsi="Arial" w:cs="Arial"/>
          <w:sz w:val="22"/>
          <w:szCs w:val="22"/>
        </w:rPr>
        <w:t xml:space="preserve">. Los requisitos específicos a los que se refiere el presente </w:t>
      </w:r>
      <w:r w:rsidR="00FA1333" w:rsidRPr="00E0588C">
        <w:rPr>
          <w:rFonts w:ascii="Arial" w:hAnsi="Arial" w:cs="Arial"/>
          <w:sz w:val="22"/>
          <w:szCs w:val="22"/>
        </w:rPr>
        <w:t>artículo</w:t>
      </w:r>
      <w:r w:rsidRPr="00E0588C">
        <w:rPr>
          <w:rFonts w:ascii="Arial" w:hAnsi="Arial" w:cs="Arial"/>
          <w:sz w:val="22"/>
          <w:szCs w:val="22"/>
        </w:rPr>
        <w:t xml:space="preserve"> deberán ser cumplidos en los plazos definidos en el artículo décimo sexto de la Resolución 03</w:t>
      </w:r>
      <w:r w:rsidR="00FA1333">
        <w:rPr>
          <w:rFonts w:ascii="Arial" w:hAnsi="Arial" w:cs="Arial"/>
          <w:sz w:val="22"/>
          <w:szCs w:val="22"/>
        </w:rPr>
        <w:t>0</w:t>
      </w:r>
      <w:r w:rsidRPr="00E0588C">
        <w:rPr>
          <w:rFonts w:ascii="Arial" w:hAnsi="Arial" w:cs="Arial"/>
          <w:sz w:val="22"/>
          <w:szCs w:val="22"/>
        </w:rPr>
        <w:t xml:space="preserve"> de 2022, modificado por el artículo</w:t>
      </w:r>
      <w:r w:rsidR="00E0588C" w:rsidRPr="00E0588C">
        <w:rPr>
          <w:rFonts w:ascii="Arial" w:hAnsi="Arial" w:cs="Arial"/>
          <w:sz w:val="22"/>
          <w:szCs w:val="22"/>
        </w:rPr>
        <w:t xml:space="preserve"> cuarto</w:t>
      </w:r>
      <w:r w:rsidR="00E0588C">
        <w:rPr>
          <w:rFonts w:ascii="Arial" w:hAnsi="Arial" w:cs="Arial"/>
          <w:sz w:val="22"/>
          <w:szCs w:val="22"/>
        </w:rPr>
        <w:t xml:space="preserve"> de Resolución</w:t>
      </w:r>
      <w:r w:rsidRPr="00E0588C">
        <w:rPr>
          <w:rFonts w:ascii="Arial" w:hAnsi="Arial" w:cs="Arial"/>
          <w:sz w:val="22"/>
          <w:szCs w:val="22"/>
        </w:rPr>
        <w:t xml:space="preserve"> 042 de 2022.</w:t>
      </w:r>
    </w:p>
    <w:p w14:paraId="3ECC35BD" w14:textId="77777777" w:rsidR="00952C4E" w:rsidRPr="00D35065" w:rsidRDefault="00952C4E" w:rsidP="00952C4E">
      <w:pPr>
        <w:jc w:val="both"/>
        <w:rPr>
          <w:rFonts w:ascii="Arial" w:hAnsi="Arial" w:cs="Arial"/>
          <w:sz w:val="22"/>
          <w:szCs w:val="22"/>
          <w:highlight w:val="yellow"/>
        </w:rPr>
      </w:pPr>
    </w:p>
    <w:p w14:paraId="3B36676E" w14:textId="77777777" w:rsidR="00952C4E" w:rsidRPr="00D35065" w:rsidRDefault="00952C4E" w:rsidP="00952C4E">
      <w:pPr>
        <w:jc w:val="both"/>
        <w:rPr>
          <w:rFonts w:ascii="Arial" w:hAnsi="Arial" w:cs="Arial"/>
          <w:sz w:val="22"/>
          <w:szCs w:val="22"/>
        </w:rPr>
      </w:pPr>
      <w:r w:rsidRPr="00D35065">
        <w:rPr>
          <w:rFonts w:ascii="Arial" w:hAnsi="Arial" w:cs="Arial"/>
          <w:b/>
          <w:sz w:val="22"/>
          <w:szCs w:val="22"/>
        </w:rPr>
        <w:t xml:space="preserve">PARÁGRAFO SEGUNDO. </w:t>
      </w:r>
      <w:r w:rsidRPr="00D35065">
        <w:rPr>
          <w:rFonts w:ascii="Arial" w:hAnsi="Arial" w:cs="Arial"/>
          <w:sz w:val="22"/>
          <w:szCs w:val="22"/>
        </w:rPr>
        <w:t xml:space="preserve">No obstante que los pagos de cada factor se realizan en forma independiente, siempre que se cumplan con los requisitos definidos para tal efecto en el presente acto administrativo, en caso de que dos o más se puedan pagar en forma conjunta, se podrá realizar un solo trámite de pago. </w:t>
      </w:r>
    </w:p>
    <w:p w14:paraId="312AC3A6" w14:textId="77777777" w:rsidR="00952C4E" w:rsidRDefault="00952C4E" w:rsidP="00952C4E">
      <w:pPr>
        <w:spacing w:before="100" w:beforeAutospacing="1" w:after="100" w:afterAutospacing="1" w:line="240" w:lineRule="atLeast"/>
        <w:jc w:val="both"/>
        <w:rPr>
          <w:rFonts w:ascii="Arial" w:hAnsi="Arial" w:cs="Arial"/>
          <w:sz w:val="22"/>
          <w:szCs w:val="22"/>
        </w:rPr>
      </w:pPr>
      <w:r w:rsidRPr="00D35065">
        <w:rPr>
          <w:rFonts w:ascii="Arial" w:hAnsi="Arial" w:cs="Arial"/>
          <w:b/>
          <w:sz w:val="22"/>
          <w:szCs w:val="22"/>
        </w:rPr>
        <w:t>PARÁGRAFO TERCERO</w:t>
      </w:r>
      <w:r w:rsidRPr="00D35065">
        <w:rPr>
          <w:rFonts w:ascii="Arial" w:hAnsi="Arial" w:cs="Arial"/>
          <w:sz w:val="22"/>
          <w:szCs w:val="22"/>
        </w:rPr>
        <w:t xml:space="preserve">. El pago de los reconocimientos económicos discriminados en el artículo primero de la presente resolución, se efectuará conforme las normas y cargas tributarias de ley aplicables, por lo que </w:t>
      </w:r>
      <w:r w:rsidRPr="00D35065">
        <w:rPr>
          <w:rFonts w:ascii="Arial" w:hAnsi="Arial" w:cs="Arial"/>
          <w:b/>
          <w:sz w:val="22"/>
          <w:szCs w:val="22"/>
        </w:rPr>
        <w:t xml:space="preserve">LA EMPRESA FÉRREA REGIONAL S.A.S – EFR </w:t>
      </w:r>
      <w:r w:rsidRPr="00D35065">
        <w:rPr>
          <w:rFonts w:ascii="Arial" w:hAnsi="Arial" w:cs="Arial"/>
          <w:sz w:val="22"/>
          <w:szCs w:val="22"/>
        </w:rPr>
        <w:t>tiene el deber de realizar los descuentos correspondientes conforme la naturaleza de pago de los valores de compensación a reconocer.</w:t>
      </w:r>
    </w:p>
    <w:p w14:paraId="5649DF0A" w14:textId="77777777" w:rsidR="006B697A" w:rsidRPr="00D35065" w:rsidRDefault="006B697A" w:rsidP="00952C4E">
      <w:pPr>
        <w:spacing w:before="100" w:beforeAutospacing="1" w:after="100" w:afterAutospacing="1" w:line="240" w:lineRule="atLeast"/>
        <w:jc w:val="both"/>
        <w:rPr>
          <w:rFonts w:ascii="Arial" w:hAnsi="Arial" w:cs="Arial"/>
          <w:sz w:val="22"/>
          <w:szCs w:val="22"/>
        </w:rPr>
      </w:pPr>
    </w:p>
    <w:p w14:paraId="50A0853B" w14:textId="0F1FF84E" w:rsidR="00952C4E" w:rsidRDefault="00952C4E" w:rsidP="00952C4E">
      <w:pPr>
        <w:pBdr>
          <w:top w:val="nil"/>
          <w:left w:val="nil"/>
          <w:bottom w:val="nil"/>
          <w:right w:val="nil"/>
          <w:between w:val="nil"/>
        </w:pBdr>
        <w:jc w:val="both"/>
        <w:rPr>
          <w:rFonts w:ascii="Arial" w:eastAsia="Arial" w:hAnsi="Arial" w:cs="Arial"/>
          <w:color w:val="000000"/>
          <w:sz w:val="22"/>
          <w:szCs w:val="22"/>
        </w:rPr>
      </w:pPr>
      <w:r w:rsidRPr="00D35065">
        <w:rPr>
          <w:rFonts w:ascii="Arial" w:eastAsia="Arial" w:hAnsi="Arial" w:cs="Arial"/>
          <w:b/>
          <w:color w:val="000000"/>
          <w:sz w:val="22"/>
          <w:szCs w:val="22"/>
        </w:rPr>
        <w:t xml:space="preserve">ARTÍCULO CUARTO - APROPIACIÓN PRESUPUESTAL. </w:t>
      </w:r>
      <w:r w:rsidRPr="00D35065">
        <w:rPr>
          <w:rFonts w:ascii="Arial" w:eastAsia="Arial" w:hAnsi="Arial" w:cs="Arial"/>
          <w:color w:val="000000"/>
          <w:sz w:val="22"/>
          <w:szCs w:val="22"/>
        </w:rPr>
        <w:t xml:space="preserve">El valor total de la presente resolución, al que se refiere la cláusula primera de la misma, se ampara en el Certificado de Disponibilidad Presupuestal No. </w:t>
      </w:r>
      <w:r w:rsidR="00A05952" w:rsidRPr="00A05952">
        <w:rPr>
          <w:rFonts w:ascii="Arial" w:eastAsia="Arial" w:hAnsi="Arial" w:cs="Arial"/>
          <w:color w:val="000000"/>
          <w:sz w:val="22"/>
          <w:szCs w:val="22"/>
        </w:rPr>
        <w:t>2024000131 del 05 de febrero de 2024</w:t>
      </w:r>
      <w:r w:rsidRPr="00D35065">
        <w:rPr>
          <w:rFonts w:ascii="Arial" w:eastAsia="Arial" w:hAnsi="Arial" w:cs="Arial"/>
          <w:color w:val="000000"/>
          <w:sz w:val="22"/>
          <w:szCs w:val="22"/>
        </w:rPr>
        <w:t>.</w:t>
      </w:r>
    </w:p>
    <w:p w14:paraId="3CCC4D02" w14:textId="77777777" w:rsidR="006B697A" w:rsidRPr="00D35065" w:rsidRDefault="006B697A" w:rsidP="00952C4E">
      <w:pPr>
        <w:pBdr>
          <w:top w:val="nil"/>
          <w:left w:val="nil"/>
          <w:bottom w:val="nil"/>
          <w:right w:val="nil"/>
          <w:between w:val="nil"/>
        </w:pBdr>
        <w:jc w:val="both"/>
        <w:rPr>
          <w:rFonts w:ascii="Arial" w:eastAsia="Arial" w:hAnsi="Arial" w:cs="Arial"/>
          <w:color w:val="000000"/>
          <w:sz w:val="22"/>
          <w:szCs w:val="22"/>
        </w:rPr>
      </w:pPr>
    </w:p>
    <w:p w14:paraId="3923FEAD" w14:textId="77777777" w:rsidR="00952C4E" w:rsidRPr="00D35065" w:rsidRDefault="00952C4E" w:rsidP="00952C4E">
      <w:pPr>
        <w:jc w:val="both"/>
        <w:rPr>
          <w:rFonts w:ascii="Arial" w:eastAsia="Arial" w:hAnsi="Arial" w:cs="Arial"/>
          <w:sz w:val="22"/>
          <w:szCs w:val="22"/>
        </w:rPr>
      </w:pPr>
    </w:p>
    <w:p w14:paraId="34EE0F4F" w14:textId="77777777" w:rsidR="00952C4E" w:rsidRDefault="00952C4E" w:rsidP="00952C4E">
      <w:pPr>
        <w:pBdr>
          <w:top w:val="nil"/>
          <w:left w:val="nil"/>
          <w:bottom w:val="nil"/>
          <w:right w:val="nil"/>
          <w:between w:val="nil"/>
        </w:pBdr>
        <w:jc w:val="both"/>
        <w:rPr>
          <w:rFonts w:ascii="Arial" w:eastAsia="Arial" w:hAnsi="Arial" w:cs="Arial"/>
          <w:color w:val="000000"/>
          <w:sz w:val="22"/>
          <w:szCs w:val="22"/>
        </w:rPr>
      </w:pPr>
      <w:r w:rsidRPr="00D35065">
        <w:rPr>
          <w:rFonts w:ascii="Arial" w:eastAsia="Arial" w:hAnsi="Arial" w:cs="Arial"/>
          <w:b/>
          <w:color w:val="000000"/>
          <w:sz w:val="22"/>
          <w:szCs w:val="22"/>
        </w:rPr>
        <w:t>ARTÍCULO</w:t>
      </w:r>
      <w:r w:rsidRPr="00D35065">
        <w:rPr>
          <w:rFonts w:ascii="Arial" w:eastAsia="Arial" w:hAnsi="Arial" w:cs="Arial"/>
          <w:color w:val="000000"/>
          <w:sz w:val="22"/>
          <w:szCs w:val="22"/>
        </w:rPr>
        <w:t xml:space="preserve"> </w:t>
      </w:r>
      <w:r w:rsidRPr="00D35065">
        <w:rPr>
          <w:rFonts w:ascii="Arial" w:eastAsia="Arial" w:hAnsi="Arial" w:cs="Arial"/>
          <w:b/>
          <w:color w:val="000000"/>
          <w:sz w:val="22"/>
          <w:szCs w:val="22"/>
        </w:rPr>
        <w:t xml:space="preserve">QUINTO </w:t>
      </w:r>
      <w:r w:rsidRPr="00D35065">
        <w:rPr>
          <w:rFonts w:ascii="Arial" w:eastAsia="Arial" w:hAnsi="Arial" w:cs="Arial"/>
          <w:color w:val="000000"/>
          <w:sz w:val="22"/>
          <w:szCs w:val="22"/>
        </w:rPr>
        <w:t xml:space="preserve">- </w:t>
      </w:r>
      <w:r w:rsidRPr="00D35065">
        <w:rPr>
          <w:rFonts w:ascii="Arial" w:eastAsia="Arial" w:hAnsi="Arial" w:cs="Arial"/>
          <w:b/>
          <w:color w:val="000000"/>
          <w:sz w:val="22"/>
          <w:szCs w:val="22"/>
        </w:rPr>
        <w:t>DESTINACIÓN EXCLUSIVA DE LOS RECURSOS.</w:t>
      </w:r>
      <w:r w:rsidRPr="00D35065">
        <w:rPr>
          <w:rFonts w:ascii="Arial" w:eastAsia="Arial" w:hAnsi="Arial" w:cs="Arial"/>
          <w:color w:val="000000"/>
          <w:sz w:val="22"/>
          <w:szCs w:val="22"/>
        </w:rPr>
        <w:t xml:space="preserve"> </w:t>
      </w:r>
      <w:r w:rsidRPr="00895551">
        <w:rPr>
          <w:rFonts w:ascii="Arial" w:eastAsia="Arial" w:hAnsi="Arial" w:cs="Arial"/>
          <w:b/>
          <w:bCs/>
          <w:color w:val="000000"/>
          <w:sz w:val="22"/>
          <w:szCs w:val="22"/>
        </w:rPr>
        <w:t>EL</w:t>
      </w:r>
      <w:r w:rsidRPr="00D35065">
        <w:rPr>
          <w:rFonts w:ascii="Arial" w:eastAsia="Arial" w:hAnsi="Arial" w:cs="Arial"/>
          <w:color w:val="000000"/>
          <w:sz w:val="22"/>
          <w:szCs w:val="22"/>
        </w:rPr>
        <w:t xml:space="preserve"> </w:t>
      </w:r>
      <w:r w:rsidRPr="00D35065">
        <w:rPr>
          <w:rFonts w:ascii="Arial" w:eastAsia="Arial" w:hAnsi="Arial" w:cs="Arial"/>
          <w:b/>
          <w:color w:val="000000"/>
          <w:sz w:val="22"/>
          <w:szCs w:val="22"/>
        </w:rPr>
        <w:t>BENEFICIARI</w:t>
      </w:r>
      <w:r>
        <w:rPr>
          <w:rFonts w:ascii="Arial" w:eastAsia="Arial" w:hAnsi="Arial" w:cs="Arial"/>
          <w:b/>
          <w:color w:val="000000"/>
          <w:sz w:val="22"/>
          <w:szCs w:val="22"/>
        </w:rPr>
        <w:t>O</w:t>
      </w:r>
      <w:r w:rsidRPr="00D35065">
        <w:rPr>
          <w:rFonts w:ascii="Arial" w:eastAsia="Arial" w:hAnsi="Arial" w:cs="Arial"/>
          <w:color w:val="000000"/>
          <w:sz w:val="22"/>
          <w:szCs w:val="22"/>
        </w:rPr>
        <w:t xml:space="preserve"> se compromete a utilizar la suma de dinero a que hace mención la cláusula tercera de la presente resolución, para los fines y efectos señalados en la Resolución interna No. 030 del 16 de mayo de 2022 modificada por la Resolución 042 del 6 de julio de 2022.  </w:t>
      </w:r>
    </w:p>
    <w:p w14:paraId="64116EE7" w14:textId="77777777" w:rsidR="006B697A" w:rsidRPr="00D35065" w:rsidRDefault="006B697A" w:rsidP="00952C4E">
      <w:pPr>
        <w:pBdr>
          <w:top w:val="nil"/>
          <w:left w:val="nil"/>
          <w:bottom w:val="nil"/>
          <w:right w:val="nil"/>
          <w:between w:val="nil"/>
        </w:pBdr>
        <w:jc w:val="both"/>
        <w:rPr>
          <w:rFonts w:ascii="Arial" w:eastAsia="Arial" w:hAnsi="Arial" w:cs="Arial"/>
          <w:color w:val="000000"/>
          <w:sz w:val="22"/>
          <w:szCs w:val="22"/>
        </w:rPr>
      </w:pPr>
    </w:p>
    <w:p w14:paraId="2BCE2916"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r w:rsidRPr="00D35065">
        <w:rPr>
          <w:rFonts w:ascii="Arial" w:eastAsia="Arial" w:hAnsi="Arial" w:cs="Arial"/>
          <w:color w:val="000000"/>
          <w:sz w:val="22"/>
          <w:szCs w:val="22"/>
        </w:rPr>
        <w:t xml:space="preserve"> </w:t>
      </w:r>
    </w:p>
    <w:p w14:paraId="1F0AED3D" w14:textId="77777777" w:rsidR="00952C4E" w:rsidRDefault="00952C4E" w:rsidP="00952C4E">
      <w:pPr>
        <w:pBdr>
          <w:top w:val="nil"/>
          <w:left w:val="nil"/>
          <w:bottom w:val="nil"/>
          <w:right w:val="nil"/>
          <w:between w:val="nil"/>
        </w:pBdr>
        <w:jc w:val="both"/>
        <w:rPr>
          <w:rFonts w:ascii="Arial" w:eastAsia="Arial" w:hAnsi="Arial" w:cs="Arial"/>
          <w:sz w:val="22"/>
          <w:szCs w:val="22"/>
        </w:rPr>
      </w:pPr>
      <w:r w:rsidRPr="00D35065">
        <w:rPr>
          <w:rFonts w:ascii="Arial" w:eastAsia="Arial" w:hAnsi="Arial" w:cs="Arial"/>
          <w:b/>
          <w:color w:val="000000"/>
          <w:sz w:val="22"/>
          <w:szCs w:val="22"/>
        </w:rPr>
        <w:t>ARTÍCULO</w:t>
      </w:r>
      <w:r w:rsidRPr="00D35065">
        <w:rPr>
          <w:rFonts w:ascii="Arial" w:eastAsia="Arial" w:hAnsi="Arial" w:cs="Arial"/>
          <w:color w:val="000000"/>
          <w:sz w:val="22"/>
          <w:szCs w:val="22"/>
        </w:rPr>
        <w:t xml:space="preserve"> </w:t>
      </w:r>
      <w:r w:rsidRPr="00D35065">
        <w:rPr>
          <w:rFonts w:ascii="Arial" w:eastAsia="Arial" w:hAnsi="Arial" w:cs="Arial"/>
          <w:b/>
          <w:color w:val="000000"/>
          <w:sz w:val="22"/>
          <w:szCs w:val="22"/>
        </w:rPr>
        <w:t>SEXTO - OBLIGACIONES DEL BENEFICIARIO.</w:t>
      </w:r>
      <w:r w:rsidRPr="00D35065">
        <w:rPr>
          <w:rFonts w:ascii="Arial" w:eastAsia="Arial" w:hAnsi="Arial" w:cs="Arial"/>
          <w:color w:val="000000"/>
          <w:sz w:val="22"/>
          <w:szCs w:val="22"/>
        </w:rPr>
        <w:t xml:space="preserve"> </w:t>
      </w:r>
      <w:r>
        <w:rPr>
          <w:rFonts w:ascii="Arial" w:eastAsia="Arial" w:hAnsi="Arial" w:cs="Arial"/>
          <w:b/>
          <w:bCs/>
          <w:color w:val="000000"/>
          <w:sz w:val="22"/>
          <w:szCs w:val="22"/>
        </w:rPr>
        <w:t>EL</w:t>
      </w:r>
      <w:r w:rsidRPr="00D35065">
        <w:rPr>
          <w:rFonts w:ascii="Arial" w:eastAsia="Arial" w:hAnsi="Arial" w:cs="Arial"/>
          <w:color w:val="000000"/>
          <w:sz w:val="22"/>
          <w:szCs w:val="22"/>
        </w:rPr>
        <w:t xml:space="preserve"> </w:t>
      </w:r>
      <w:r w:rsidRPr="00D35065">
        <w:rPr>
          <w:rFonts w:ascii="Arial" w:eastAsia="Arial" w:hAnsi="Arial" w:cs="Arial"/>
          <w:b/>
          <w:color w:val="000000"/>
          <w:sz w:val="22"/>
          <w:szCs w:val="22"/>
        </w:rPr>
        <w:t>BENEFICIARI</w:t>
      </w:r>
      <w:r>
        <w:rPr>
          <w:rFonts w:ascii="Arial" w:eastAsia="Arial" w:hAnsi="Arial" w:cs="Arial"/>
          <w:b/>
          <w:color w:val="000000"/>
          <w:sz w:val="22"/>
          <w:szCs w:val="22"/>
        </w:rPr>
        <w:t>O</w:t>
      </w:r>
      <w:r w:rsidRPr="00D35065">
        <w:rPr>
          <w:rFonts w:ascii="Arial" w:eastAsia="Arial" w:hAnsi="Arial" w:cs="Arial"/>
          <w:color w:val="000000"/>
          <w:sz w:val="22"/>
          <w:szCs w:val="22"/>
        </w:rPr>
        <w:t xml:space="preserve"> se obliga a presentar en debida forma toda la documentación requerida a </w:t>
      </w:r>
      <w:r w:rsidRPr="00D35065">
        <w:rPr>
          <w:rFonts w:ascii="Arial" w:eastAsia="Arial" w:hAnsi="Arial" w:cs="Arial"/>
          <w:b/>
          <w:sz w:val="22"/>
          <w:szCs w:val="22"/>
        </w:rPr>
        <w:t>LA EMPRESA FÉRREA REGIONAL S.A.S</w:t>
      </w:r>
      <w:r w:rsidRPr="00D35065">
        <w:rPr>
          <w:rFonts w:ascii="Arial" w:eastAsia="Arial" w:hAnsi="Arial" w:cs="Arial"/>
          <w:sz w:val="22"/>
          <w:szCs w:val="22"/>
        </w:rPr>
        <w:t xml:space="preserve"> – </w:t>
      </w:r>
      <w:r w:rsidRPr="00D35065">
        <w:rPr>
          <w:rFonts w:ascii="Arial" w:eastAsia="Arial" w:hAnsi="Arial" w:cs="Arial"/>
          <w:b/>
          <w:sz w:val="22"/>
          <w:szCs w:val="22"/>
        </w:rPr>
        <w:t>EFR,</w:t>
      </w:r>
      <w:r w:rsidRPr="00D35065">
        <w:rPr>
          <w:rFonts w:ascii="Arial" w:eastAsia="Arial" w:hAnsi="Arial" w:cs="Arial"/>
          <w:sz w:val="22"/>
          <w:szCs w:val="22"/>
        </w:rPr>
        <w:t xml:space="preserve"> </w:t>
      </w:r>
      <w:r w:rsidRPr="00D35065">
        <w:rPr>
          <w:rFonts w:ascii="Arial" w:eastAsia="Arial" w:hAnsi="Arial" w:cs="Arial"/>
          <w:color w:val="000000"/>
          <w:sz w:val="22"/>
          <w:szCs w:val="22"/>
        </w:rPr>
        <w:t>conforme establece la Resolución 030 del 16 de mayo de 2022 modificada por la Resolución 042 del 6 de julio de 2022,</w:t>
      </w:r>
      <w:r w:rsidRPr="00D35065">
        <w:rPr>
          <w:rFonts w:ascii="Arial" w:eastAsia="Arial" w:hAnsi="Arial" w:cs="Arial"/>
          <w:sz w:val="22"/>
          <w:szCs w:val="22"/>
        </w:rPr>
        <w:t xml:space="preserve"> en los términos fijados en dicho acto administrativo, así como en el artículo tercero de la presente Resolución.</w:t>
      </w:r>
    </w:p>
    <w:p w14:paraId="0A1CAFF6" w14:textId="77777777" w:rsidR="006B697A" w:rsidRPr="00D35065" w:rsidRDefault="006B697A" w:rsidP="00952C4E">
      <w:pPr>
        <w:pBdr>
          <w:top w:val="nil"/>
          <w:left w:val="nil"/>
          <w:bottom w:val="nil"/>
          <w:right w:val="nil"/>
          <w:between w:val="nil"/>
        </w:pBdr>
        <w:jc w:val="both"/>
        <w:rPr>
          <w:rFonts w:ascii="Arial" w:eastAsia="Arial" w:hAnsi="Arial" w:cs="Arial"/>
          <w:sz w:val="22"/>
          <w:szCs w:val="22"/>
        </w:rPr>
      </w:pPr>
    </w:p>
    <w:p w14:paraId="013BF223"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p>
    <w:p w14:paraId="73C4EC4C" w14:textId="462FC27F" w:rsidR="00952C4E" w:rsidRPr="00D35065" w:rsidRDefault="00952C4E" w:rsidP="00952C4E">
      <w:pPr>
        <w:pBdr>
          <w:top w:val="nil"/>
          <w:left w:val="nil"/>
          <w:bottom w:val="nil"/>
          <w:right w:val="nil"/>
          <w:between w:val="nil"/>
        </w:pBdr>
        <w:jc w:val="both"/>
        <w:rPr>
          <w:rFonts w:ascii="Arial" w:eastAsia="Arial" w:hAnsi="Arial" w:cs="Arial"/>
          <w:color w:val="FF0000"/>
          <w:sz w:val="22"/>
          <w:szCs w:val="22"/>
        </w:rPr>
      </w:pPr>
      <w:r w:rsidRPr="00D35065">
        <w:rPr>
          <w:rFonts w:ascii="Arial" w:eastAsia="Arial" w:hAnsi="Arial" w:cs="Arial"/>
          <w:b/>
          <w:color w:val="000000"/>
          <w:sz w:val="22"/>
          <w:szCs w:val="22"/>
        </w:rPr>
        <w:t>PARÁGRAFO PRIMERO</w:t>
      </w:r>
      <w:r w:rsidRPr="00D35065">
        <w:rPr>
          <w:rFonts w:ascii="Arial" w:eastAsia="Arial" w:hAnsi="Arial" w:cs="Arial"/>
          <w:color w:val="000000"/>
          <w:sz w:val="22"/>
          <w:szCs w:val="22"/>
        </w:rPr>
        <w:t xml:space="preserve">: Las obligaciones estipuladas en la presente resolución, deberán ser cumplidas dentro </w:t>
      </w:r>
      <w:r w:rsidR="00D142E5">
        <w:rPr>
          <w:rFonts w:ascii="Arial" w:eastAsia="Arial" w:hAnsi="Arial" w:cs="Arial"/>
          <w:color w:val="000000"/>
          <w:sz w:val="22"/>
          <w:szCs w:val="22"/>
        </w:rPr>
        <w:t xml:space="preserve">de los plazos señalados en el artículo cuarto de la Resolución 042 del 6 de julio de 2022, modificatoria del parágrafo del artículo décimo sexto </w:t>
      </w:r>
      <w:r w:rsidRPr="00D35065">
        <w:rPr>
          <w:rFonts w:ascii="Arial" w:eastAsia="Arial" w:hAnsi="Arial" w:cs="Arial"/>
          <w:color w:val="000000"/>
          <w:sz w:val="22"/>
          <w:szCs w:val="22"/>
        </w:rPr>
        <w:t xml:space="preserve">de </w:t>
      </w:r>
      <w:r w:rsidR="00D142E5">
        <w:rPr>
          <w:rFonts w:ascii="Arial" w:eastAsia="Arial" w:hAnsi="Arial" w:cs="Arial"/>
          <w:color w:val="000000"/>
          <w:sz w:val="22"/>
          <w:szCs w:val="22"/>
        </w:rPr>
        <w:t xml:space="preserve">la Resolución 030 del 16 de mayo de 2022, </w:t>
      </w:r>
      <w:r w:rsidRPr="00D35065">
        <w:rPr>
          <w:rFonts w:ascii="Arial" w:eastAsia="Arial" w:hAnsi="Arial" w:cs="Arial"/>
          <w:color w:val="000000"/>
          <w:sz w:val="22"/>
          <w:szCs w:val="22"/>
        </w:rPr>
        <w:t xml:space="preserve">y su incumplimiento no será atribuible, en ningún caso, a omisión, falla, negligencia, demora o acto alguno imputable a </w:t>
      </w:r>
      <w:r w:rsidRPr="00D35065">
        <w:rPr>
          <w:rFonts w:ascii="Arial" w:eastAsia="Arial" w:hAnsi="Arial" w:cs="Arial"/>
          <w:b/>
          <w:color w:val="000000"/>
          <w:sz w:val="22"/>
          <w:szCs w:val="22"/>
        </w:rPr>
        <w:t>LA EMPRESA FÉRREA REGIONAL S.A.S</w:t>
      </w:r>
      <w:r w:rsidRPr="00D35065">
        <w:rPr>
          <w:rFonts w:ascii="Arial" w:eastAsia="Arial" w:hAnsi="Arial" w:cs="Arial"/>
          <w:color w:val="000000"/>
          <w:sz w:val="22"/>
          <w:szCs w:val="22"/>
        </w:rPr>
        <w:t xml:space="preserve"> - </w:t>
      </w:r>
      <w:r w:rsidRPr="00D35065">
        <w:rPr>
          <w:rFonts w:ascii="Arial" w:eastAsia="Arial" w:hAnsi="Arial" w:cs="Arial"/>
          <w:b/>
          <w:color w:val="000000"/>
          <w:sz w:val="22"/>
          <w:szCs w:val="22"/>
        </w:rPr>
        <w:t>EFR</w:t>
      </w:r>
      <w:r w:rsidRPr="00D35065">
        <w:rPr>
          <w:rFonts w:ascii="Arial" w:eastAsia="Arial" w:hAnsi="Arial" w:cs="Arial"/>
          <w:color w:val="000000"/>
          <w:sz w:val="22"/>
          <w:szCs w:val="22"/>
        </w:rPr>
        <w:t>,</w:t>
      </w:r>
      <w:r w:rsidRPr="00D35065">
        <w:rPr>
          <w:rFonts w:ascii="Arial" w:eastAsia="Arial" w:hAnsi="Arial" w:cs="Arial"/>
          <w:color w:val="FF0000"/>
          <w:sz w:val="22"/>
          <w:szCs w:val="22"/>
        </w:rPr>
        <w:t xml:space="preserve"> </w:t>
      </w:r>
      <w:r w:rsidRPr="00D35065">
        <w:rPr>
          <w:rFonts w:ascii="Arial" w:eastAsia="Arial" w:hAnsi="Arial" w:cs="Arial"/>
          <w:color w:val="000000"/>
          <w:sz w:val="22"/>
          <w:szCs w:val="22"/>
        </w:rPr>
        <w:t>y dará lugar a las acciones legales que correspondan.</w:t>
      </w:r>
    </w:p>
    <w:p w14:paraId="64AA19AB" w14:textId="77777777" w:rsidR="00952C4E" w:rsidRPr="00D35065" w:rsidRDefault="00952C4E" w:rsidP="00952C4E">
      <w:pPr>
        <w:pBdr>
          <w:top w:val="nil"/>
          <w:left w:val="nil"/>
          <w:bottom w:val="nil"/>
          <w:right w:val="nil"/>
          <w:between w:val="nil"/>
        </w:pBdr>
        <w:jc w:val="both"/>
        <w:rPr>
          <w:rFonts w:ascii="Arial" w:eastAsia="Arial" w:hAnsi="Arial" w:cs="Arial"/>
          <w:color w:val="FF0000"/>
          <w:sz w:val="22"/>
          <w:szCs w:val="22"/>
        </w:rPr>
      </w:pPr>
    </w:p>
    <w:p w14:paraId="6CA79673" w14:textId="77777777" w:rsidR="00952C4E" w:rsidRDefault="00952C4E" w:rsidP="00952C4E">
      <w:pPr>
        <w:pBdr>
          <w:top w:val="nil"/>
          <w:left w:val="nil"/>
          <w:bottom w:val="nil"/>
          <w:right w:val="nil"/>
          <w:between w:val="nil"/>
        </w:pBdr>
        <w:jc w:val="both"/>
        <w:rPr>
          <w:rFonts w:ascii="Arial" w:eastAsia="Arial" w:hAnsi="Arial" w:cs="Arial"/>
          <w:color w:val="000000"/>
          <w:sz w:val="22"/>
          <w:szCs w:val="22"/>
        </w:rPr>
      </w:pPr>
      <w:r w:rsidRPr="00D35065">
        <w:rPr>
          <w:rFonts w:ascii="Arial" w:eastAsia="Arial" w:hAnsi="Arial" w:cs="Arial"/>
          <w:b/>
          <w:sz w:val="22"/>
          <w:szCs w:val="22"/>
        </w:rPr>
        <w:t>PARÁGRAFO</w:t>
      </w:r>
      <w:r w:rsidRPr="00D35065">
        <w:rPr>
          <w:rFonts w:ascii="Arial" w:eastAsia="Arial" w:hAnsi="Arial" w:cs="Arial"/>
          <w:b/>
          <w:color w:val="000000"/>
          <w:sz w:val="22"/>
          <w:szCs w:val="22"/>
        </w:rPr>
        <w:t xml:space="preserve"> SEGUNDO:</w:t>
      </w:r>
      <w:r w:rsidRPr="00D35065">
        <w:rPr>
          <w:rFonts w:ascii="Arial" w:eastAsia="Arial" w:hAnsi="Arial" w:cs="Arial"/>
          <w:color w:val="000000"/>
          <w:sz w:val="22"/>
          <w:szCs w:val="22"/>
        </w:rPr>
        <w:t xml:space="preserve"> El incumplimiento de las obligaciones estipuladas en la presente resolución </w:t>
      </w:r>
      <w:r w:rsidRPr="00D35065">
        <w:rPr>
          <w:rFonts w:ascii="Arial" w:eastAsia="Arial" w:hAnsi="Arial" w:cs="Arial"/>
          <w:sz w:val="22"/>
          <w:szCs w:val="22"/>
        </w:rPr>
        <w:t>generarán</w:t>
      </w:r>
      <w:r w:rsidRPr="00D35065">
        <w:rPr>
          <w:rFonts w:ascii="Arial" w:eastAsia="Arial" w:hAnsi="Arial" w:cs="Arial"/>
          <w:color w:val="000000"/>
          <w:sz w:val="22"/>
          <w:szCs w:val="22"/>
        </w:rPr>
        <w:t xml:space="preserve"> la extinción del reconocimiento económico concedido y, por consiguiente, la</w:t>
      </w:r>
      <w:r w:rsidRPr="00D35065">
        <w:rPr>
          <w:rFonts w:ascii="Arial" w:eastAsia="Arial" w:hAnsi="Arial" w:cs="Arial"/>
          <w:b/>
          <w:color w:val="000000"/>
          <w:sz w:val="22"/>
          <w:szCs w:val="22"/>
        </w:rPr>
        <w:t xml:space="preserve"> EMPRESA FÉRREA REGIONAL S.A.S - EFR</w:t>
      </w:r>
      <w:r w:rsidRPr="00D35065">
        <w:rPr>
          <w:rFonts w:ascii="Arial" w:eastAsia="Arial" w:hAnsi="Arial" w:cs="Arial"/>
          <w:color w:val="000000"/>
          <w:sz w:val="22"/>
          <w:szCs w:val="22"/>
        </w:rPr>
        <w:t xml:space="preserve"> se exonerará de la cancelación de suma de dinero por dichos conceptos. </w:t>
      </w:r>
    </w:p>
    <w:p w14:paraId="0674E513" w14:textId="77777777" w:rsidR="006B697A" w:rsidRPr="00D35065" w:rsidRDefault="006B697A" w:rsidP="00952C4E">
      <w:pPr>
        <w:pBdr>
          <w:top w:val="nil"/>
          <w:left w:val="nil"/>
          <w:bottom w:val="nil"/>
          <w:right w:val="nil"/>
          <w:between w:val="nil"/>
        </w:pBdr>
        <w:jc w:val="both"/>
        <w:rPr>
          <w:rFonts w:ascii="Arial" w:eastAsia="Arial" w:hAnsi="Arial" w:cs="Arial"/>
          <w:color w:val="000000"/>
          <w:sz w:val="22"/>
          <w:szCs w:val="22"/>
        </w:rPr>
      </w:pPr>
    </w:p>
    <w:p w14:paraId="7443B81B" w14:textId="77777777" w:rsidR="00952C4E" w:rsidRPr="00D35065" w:rsidRDefault="00952C4E" w:rsidP="00952C4E">
      <w:pPr>
        <w:pBdr>
          <w:top w:val="nil"/>
          <w:left w:val="nil"/>
          <w:bottom w:val="nil"/>
          <w:right w:val="nil"/>
          <w:between w:val="nil"/>
        </w:pBdr>
        <w:jc w:val="both"/>
        <w:rPr>
          <w:rFonts w:ascii="Arial" w:eastAsia="Arial" w:hAnsi="Arial" w:cs="Arial"/>
          <w:color w:val="FF0000"/>
          <w:sz w:val="22"/>
          <w:szCs w:val="22"/>
        </w:rPr>
      </w:pPr>
    </w:p>
    <w:p w14:paraId="64FAC73D" w14:textId="77777777" w:rsidR="00952C4E" w:rsidRDefault="00952C4E" w:rsidP="00952C4E">
      <w:pPr>
        <w:pBdr>
          <w:top w:val="nil"/>
          <w:left w:val="nil"/>
          <w:bottom w:val="nil"/>
          <w:right w:val="nil"/>
          <w:between w:val="nil"/>
        </w:pBdr>
        <w:jc w:val="both"/>
        <w:rPr>
          <w:rFonts w:ascii="Arial" w:eastAsia="Arial" w:hAnsi="Arial" w:cs="Arial"/>
          <w:color w:val="000000"/>
          <w:sz w:val="22"/>
          <w:szCs w:val="22"/>
        </w:rPr>
      </w:pPr>
      <w:r w:rsidRPr="00D35065">
        <w:rPr>
          <w:rFonts w:ascii="Arial" w:eastAsia="Arial" w:hAnsi="Arial" w:cs="Arial"/>
          <w:b/>
          <w:color w:val="000000"/>
          <w:sz w:val="22"/>
          <w:szCs w:val="22"/>
        </w:rPr>
        <w:t xml:space="preserve">ARTÍCULO SÉPTIMO - PLAZO PARA LA </w:t>
      </w:r>
      <w:r w:rsidRPr="00D35065">
        <w:rPr>
          <w:rFonts w:ascii="Arial" w:eastAsia="Arial" w:hAnsi="Arial" w:cs="Arial"/>
          <w:b/>
          <w:sz w:val="22"/>
          <w:szCs w:val="22"/>
        </w:rPr>
        <w:t>ACEPTACIÓN</w:t>
      </w:r>
      <w:r w:rsidRPr="00D35065">
        <w:rPr>
          <w:rFonts w:ascii="Arial" w:eastAsia="Arial" w:hAnsi="Arial" w:cs="Arial"/>
          <w:b/>
          <w:color w:val="000000"/>
          <w:sz w:val="22"/>
          <w:szCs w:val="22"/>
        </w:rPr>
        <w:t xml:space="preserve"> DEL RECONOCIMIENTO ECONÓMICO: </w:t>
      </w:r>
      <w:r w:rsidRPr="00D35065">
        <w:rPr>
          <w:rFonts w:ascii="Arial" w:eastAsia="Arial" w:hAnsi="Arial" w:cs="Arial"/>
          <w:color w:val="000000"/>
          <w:sz w:val="22"/>
          <w:szCs w:val="22"/>
        </w:rPr>
        <w:t>La unidad social a la que se refiere el Artículo Segundo de la presente Resolución, cuenta con un término de cinco (05) días hábiles contados a partir de la notificación de la presente Resolución para aceptar el reconocimiento del factor económico del Plan de Reasentamiento de que trata la Resolución 030 del 16 de mayo de 2022 modificada por la Resolución 042 del 6 de julio de 2022.</w:t>
      </w:r>
    </w:p>
    <w:p w14:paraId="79EEB20F" w14:textId="77777777" w:rsidR="006B697A" w:rsidRPr="00D35065" w:rsidRDefault="006B697A" w:rsidP="00952C4E">
      <w:pPr>
        <w:pBdr>
          <w:top w:val="nil"/>
          <w:left w:val="nil"/>
          <w:bottom w:val="nil"/>
          <w:right w:val="nil"/>
          <w:between w:val="nil"/>
        </w:pBdr>
        <w:jc w:val="both"/>
        <w:rPr>
          <w:rFonts w:ascii="Arial" w:eastAsia="Arial" w:hAnsi="Arial" w:cs="Arial"/>
          <w:color w:val="000000"/>
          <w:sz w:val="22"/>
          <w:szCs w:val="22"/>
        </w:rPr>
      </w:pPr>
    </w:p>
    <w:p w14:paraId="03BA4A80"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p>
    <w:p w14:paraId="1CC8D416" w14:textId="2EE7D794"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r w:rsidRPr="00D35065">
        <w:rPr>
          <w:rFonts w:ascii="Arial" w:eastAsia="Arial" w:hAnsi="Arial" w:cs="Arial"/>
          <w:b/>
          <w:color w:val="000000"/>
          <w:sz w:val="22"/>
          <w:szCs w:val="22"/>
        </w:rPr>
        <w:t>ARTÍCULO OCTAVO - CAUSALES DE NO PAGO DE LOS RECONOCIMIENTOS ECONÓMICOS:</w:t>
      </w:r>
      <w:r w:rsidRPr="00D35065">
        <w:rPr>
          <w:rFonts w:ascii="Arial" w:eastAsia="Arial" w:hAnsi="Arial" w:cs="Arial"/>
          <w:color w:val="000000"/>
          <w:sz w:val="22"/>
          <w:szCs w:val="22"/>
        </w:rPr>
        <w:t xml:space="preserve"> Los reconocimientos económicos señalados en la presente resolución, serán objeto de pago, única y exclusivamente en los casos en donde </w:t>
      </w:r>
      <w:r>
        <w:rPr>
          <w:rFonts w:ascii="Arial" w:eastAsia="Arial" w:hAnsi="Arial" w:cs="Arial"/>
          <w:b/>
          <w:bCs/>
          <w:color w:val="000000"/>
          <w:sz w:val="22"/>
          <w:szCs w:val="22"/>
        </w:rPr>
        <w:t>EL</w:t>
      </w:r>
      <w:r w:rsidRPr="00D35065">
        <w:rPr>
          <w:rFonts w:ascii="Arial" w:eastAsia="Arial" w:hAnsi="Arial" w:cs="Arial"/>
          <w:b/>
          <w:bCs/>
          <w:color w:val="000000"/>
          <w:sz w:val="22"/>
          <w:szCs w:val="22"/>
        </w:rPr>
        <w:t xml:space="preserve"> BENEFICIARI</w:t>
      </w:r>
      <w:r>
        <w:rPr>
          <w:rFonts w:ascii="Arial" w:eastAsia="Arial" w:hAnsi="Arial" w:cs="Arial"/>
          <w:b/>
          <w:bCs/>
          <w:color w:val="000000"/>
          <w:sz w:val="22"/>
          <w:szCs w:val="22"/>
        </w:rPr>
        <w:t>O</w:t>
      </w:r>
      <w:r w:rsidRPr="00D35065">
        <w:rPr>
          <w:rFonts w:ascii="Arial" w:eastAsia="Arial" w:hAnsi="Arial" w:cs="Arial"/>
          <w:color w:val="000000"/>
          <w:sz w:val="22"/>
          <w:szCs w:val="22"/>
        </w:rPr>
        <w:t xml:space="preserve"> manifieste su aceptación en los términos señalados en la resolución interna No. 030 del 16 de mayo de 2022 modificada por la Resolución 042 del 6 de julio de 2022. De igual manera, serán causales de no pago de reconocimiento económico del Plan de Reasentamiento</w:t>
      </w:r>
      <w:r w:rsidR="007E29E8">
        <w:rPr>
          <w:rFonts w:ascii="Arial" w:eastAsia="Arial" w:hAnsi="Arial" w:cs="Arial"/>
          <w:color w:val="000000"/>
          <w:sz w:val="22"/>
          <w:szCs w:val="22"/>
        </w:rPr>
        <w:t>, los siguientes</w:t>
      </w:r>
      <w:r w:rsidRPr="00D35065">
        <w:rPr>
          <w:rFonts w:ascii="Arial" w:eastAsia="Arial" w:hAnsi="Arial" w:cs="Arial"/>
          <w:color w:val="000000"/>
          <w:sz w:val="22"/>
          <w:szCs w:val="22"/>
        </w:rPr>
        <w:t xml:space="preserve">: </w:t>
      </w:r>
    </w:p>
    <w:p w14:paraId="5F7D23AF"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p>
    <w:p w14:paraId="5ECEECA7" w14:textId="77777777" w:rsidR="00952C4E" w:rsidRPr="00077544" w:rsidRDefault="00952C4E" w:rsidP="00077544">
      <w:pPr>
        <w:pStyle w:val="Prrafodelista"/>
        <w:numPr>
          <w:ilvl w:val="0"/>
          <w:numId w:val="1"/>
        </w:numPr>
        <w:pBdr>
          <w:top w:val="nil"/>
          <w:left w:val="nil"/>
          <w:bottom w:val="nil"/>
          <w:right w:val="nil"/>
          <w:between w:val="nil"/>
        </w:pBdr>
        <w:spacing w:line="240" w:lineRule="auto"/>
        <w:jc w:val="both"/>
        <w:rPr>
          <w:rFonts w:ascii="Arial" w:eastAsia="Arial" w:hAnsi="Arial" w:cs="Arial"/>
          <w:color w:val="000000"/>
          <w:lang w:val="es-CO" w:eastAsia="es-CO"/>
        </w:rPr>
      </w:pPr>
      <w:r w:rsidRPr="00077544">
        <w:rPr>
          <w:rFonts w:ascii="Arial" w:eastAsia="Arial" w:hAnsi="Arial" w:cs="Arial"/>
          <w:color w:val="000000"/>
          <w:lang w:val="es-CO" w:eastAsia="es-CO"/>
        </w:rPr>
        <w:t xml:space="preserve">Presentar documentación incompleta, con inconsistencias e incoherencias en la oportunidad establecida en el artículo décimo cuarto de la presente resolución. </w:t>
      </w:r>
    </w:p>
    <w:p w14:paraId="4359BB14" w14:textId="77777777" w:rsidR="00952C4E" w:rsidRPr="00077544" w:rsidRDefault="00952C4E" w:rsidP="00077544">
      <w:pPr>
        <w:pStyle w:val="Prrafodelista"/>
        <w:numPr>
          <w:ilvl w:val="0"/>
          <w:numId w:val="1"/>
        </w:numPr>
        <w:pBdr>
          <w:top w:val="nil"/>
          <w:left w:val="nil"/>
          <w:bottom w:val="nil"/>
          <w:right w:val="nil"/>
          <w:between w:val="nil"/>
        </w:pBdr>
        <w:spacing w:line="240" w:lineRule="auto"/>
        <w:jc w:val="both"/>
        <w:rPr>
          <w:rFonts w:ascii="Arial" w:eastAsia="Arial" w:hAnsi="Arial" w:cs="Arial"/>
          <w:color w:val="000000"/>
          <w:lang w:val="es-CO" w:eastAsia="es-CO"/>
        </w:rPr>
      </w:pPr>
      <w:r w:rsidRPr="00077544">
        <w:rPr>
          <w:rFonts w:ascii="Arial" w:eastAsia="Arial" w:hAnsi="Arial" w:cs="Arial"/>
          <w:color w:val="000000"/>
          <w:lang w:val="es-CO" w:eastAsia="es-CO"/>
        </w:rPr>
        <w:t xml:space="preserve">Si la entidad comprueba a través de seguimiento, contraste de pruebas y reportes tributarios que existió falsedad en los datos suministrados y/o en los documentos que lo acompañan. </w:t>
      </w:r>
    </w:p>
    <w:p w14:paraId="646AC422" w14:textId="77777777" w:rsidR="00952C4E" w:rsidRPr="00077544" w:rsidRDefault="00952C4E" w:rsidP="00077544">
      <w:pPr>
        <w:pStyle w:val="Prrafodelista"/>
        <w:numPr>
          <w:ilvl w:val="0"/>
          <w:numId w:val="1"/>
        </w:numPr>
        <w:pBdr>
          <w:top w:val="nil"/>
          <w:left w:val="nil"/>
          <w:bottom w:val="nil"/>
          <w:right w:val="nil"/>
          <w:between w:val="nil"/>
        </w:pBdr>
        <w:spacing w:line="240" w:lineRule="auto"/>
        <w:jc w:val="both"/>
        <w:rPr>
          <w:rFonts w:ascii="Arial" w:eastAsia="Arial" w:hAnsi="Arial" w:cs="Arial"/>
          <w:color w:val="000000"/>
          <w:lang w:val="es-CO" w:eastAsia="es-CO"/>
        </w:rPr>
      </w:pPr>
      <w:r w:rsidRPr="00077544">
        <w:rPr>
          <w:rFonts w:ascii="Arial" w:eastAsia="Arial" w:hAnsi="Arial" w:cs="Arial"/>
          <w:color w:val="000000"/>
          <w:lang w:val="es-CO" w:eastAsia="es-CO"/>
        </w:rPr>
        <w:t xml:space="preserve">Negarse a aportar u oponerse a practicar pruebas requeridas por el personal o asesor asignado por la Dirección Técnica para el Proyecto, en cuyo caso quedará constancia escrita mediante informe escrito. </w:t>
      </w:r>
    </w:p>
    <w:p w14:paraId="6EF32C55" w14:textId="77777777" w:rsidR="00952C4E" w:rsidRPr="00077544" w:rsidRDefault="00952C4E" w:rsidP="00077544">
      <w:pPr>
        <w:pStyle w:val="Prrafodelista"/>
        <w:numPr>
          <w:ilvl w:val="0"/>
          <w:numId w:val="1"/>
        </w:numPr>
        <w:pBdr>
          <w:top w:val="nil"/>
          <w:left w:val="nil"/>
          <w:bottom w:val="nil"/>
          <w:right w:val="nil"/>
          <w:between w:val="nil"/>
        </w:pBdr>
        <w:spacing w:line="240" w:lineRule="auto"/>
        <w:jc w:val="both"/>
        <w:rPr>
          <w:rFonts w:ascii="Arial" w:eastAsia="Arial" w:hAnsi="Arial" w:cs="Arial"/>
          <w:color w:val="000000"/>
          <w:lang w:val="es-CO" w:eastAsia="es-CO"/>
        </w:rPr>
      </w:pPr>
      <w:r w:rsidRPr="00077544">
        <w:rPr>
          <w:rFonts w:ascii="Arial" w:eastAsia="Arial" w:hAnsi="Arial" w:cs="Arial"/>
          <w:color w:val="000000"/>
          <w:lang w:val="es-CO" w:eastAsia="es-CO"/>
        </w:rPr>
        <w:t>Renuncia expresa del beneficiario a los reconocimientos económicos, presentado de forma escrita o mediante la reseña detallada vía acta o informe del equipo socio predial.</w:t>
      </w:r>
    </w:p>
    <w:p w14:paraId="01F8ACDF" w14:textId="77777777" w:rsidR="00952C4E" w:rsidRPr="00077544" w:rsidRDefault="00952C4E" w:rsidP="00077544">
      <w:pPr>
        <w:pStyle w:val="Prrafodelista"/>
        <w:numPr>
          <w:ilvl w:val="0"/>
          <w:numId w:val="1"/>
        </w:numPr>
        <w:pBdr>
          <w:top w:val="nil"/>
          <w:left w:val="nil"/>
          <w:bottom w:val="nil"/>
          <w:right w:val="nil"/>
          <w:between w:val="nil"/>
        </w:pBdr>
        <w:spacing w:line="240" w:lineRule="auto"/>
        <w:jc w:val="both"/>
        <w:rPr>
          <w:rFonts w:ascii="Arial" w:eastAsia="Arial" w:hAnsi="Arial" w:cs="Arial"/>
          <w:color w:val="000000"/>
          <w:lang w:val="es-CO" w:eastAsia="es-CO"/>
        </w:rPr>
      </w:pPr>
      <w:r w:rsidRPr="00077544">
        <w:rPr>
          <w:rFonts w:ascii="Arial" w:eastAsia="Arial" w:hAnsi="Arial" w:cs="Arial"/>
          <w:color w:val="000000"/>
          <w:lang w:val="es-CO" w:eastAsia="es-CO"/>
        </w:rPr>
        <w:t>No se reconocerán los factores del componente económico a las unidades sociales no propietarias, cuando por razones atribuibles a estas no se pueda concluir el proceso de enajenación voluntaria. Para esto se requiere que el propietario allegue una comunicación dirigida a la EMPRESA FÉRREA REGIONAL S.A.S o quien se designe dando cuenta de tal situación, la cual será validada por la Dirección Técnica de la EMPRESA FÉRREA REGIONAL S.A.S o personal o asesor que designe vinculado al proyecto y plasmada en un informe que se anexará al expediente y en dado caso, será discutida en el Comité de Gestión Predial y de Reasentamiento.</w:t>
      </w:r>
    </w:p>
    <w:p w14:paraId="65076650" w14:textId="77777777" w:rsidR="00077544" w:rsidRDefault="00077544" w:rsidP="00952C4E">
      <w:pPr>
        <w:pBdr>
          <w:top w:val="nil"/>
          <w:left w:val="nil"/>
          <w:bottom w:val="nil"/>
          <w:right w:val="nil"/>
          <w:between w:val="nil"/>
        </w:pBdr>
        <w:jc w:val="both"/>
        <w:rPr>
          <w:rFonts w:ascii="Arial" w:eastAsia="Arial" w:hAnsi="Arial" w:cs="Arial"/>
          <w:b/>
          <w:bCs/>
          <w:sz w:val="22"/>
          <w:szCs w:val="22"/>
        </w:rPr>
      </w:pPr>
    </w:p>
    <w:p w14:paraId="3C0CA162" w14:textId="28C33CFC" w:rsidR="00952C4E" w:rsidRDefault="00952C4E" w:rsidP="00952C4E">
      <w:pPr>
        <w:pBdr>
          <w:top w:val="nil"/>
          <w:left w:val="nil"/>
          <w:bottom w:val="nil"/>
          <w:right w:val="nil"/>
          <w:between w:val="nil"/>
        </w:pBdr>
        <w:jc w:val="both"/>
        <w:rPr>
          <w:rFonts w:ascii="Arial" w:eastAsia="Arial" w:hAnsi="Arial" w:cs="Arial"/>
          <w:sz w:val="22"/>
          <w:szCs w:val="22"/>
        </w:rPr>
      </w:pPr>
      <w:r w:rsidRPr="00D35065">
        <w:rPr>
          <w:rFonts w:ascii="Arial" w:eastAsia="Arial" w:hAnsi="Arial" w:cs="Arial"/>
          <w:b/>
          <w:bCs/>
          <w:sz w:val="22"/>
          <w:szCs w:val="22"/>
        </w:rPr>
        <w:t>ARTÍCULO NOVENO</w:t>
      </w:r>
      <w:r w:rsidRPr="00D35065">
        <w:rPr>
          <w:rFonts w:ascii="Arial" w:eastAsia="Arial" w:hAnsi="Arial" w:cs="Arial"/>
          <w:sz w:val="22"/>
          <w:szCs w:val="22"/>
        </w:rPr>
        <w:t>. Forman parte del presente acto administrativo, la Resolución No. 030 del 16 de mayo de 2022 modificada y adicionada por la Resolución 042 del 06 de julio de 2022, de las cuales se anexa copia, así como el documento denominado tasación de Factores de Reconocimiento Económico.</w:t>
      </w:r>
    </w:p>
    <w:p w14:paraId="15560D7A" w14:textId="77777777" w:rsidR="009767D2" w:rsidRPr="00D35065" w:rsidRDefault="009767D2" w:rsidP="00952C4E">
      <w:pPr>
        <w:pBdr>
          <w:top w:val="nil"/>
          <w:left w:val="nil"/>
          <w:bottom w:val="nil"/>
          <w:right w:val="nil"/>
          <w:between w:val="nil"/>
        </w:pBdr>
        <w:jc w:val="both"/>
        <w:rPr>
          <w:rFonts w:ascii="Arial" w:eastAsia="Arial" w:hAnsi="Arial" w:cs="Arial"/>
          <w:sz w:val="22"/>
          <w:szCs w:val="22"/>
        </w:rPr>
      </w:pPr>
    </w:p>
    <w:p w14:paraId="4B97F330" w14:textId="77777777" w:rsidR="00952C4E" w:rsidRPr="00D35065" w:rsidRDefault="00952C4E" w:rsidP="00952C4E">
      <w:pPr>
        <w:pBdr>
          <w:top w:val="nil"/>
          <w:left w:val="nil"/>
          <w:bottom w:val="nil"/>
          <w:right w:val="nil"/>
          <w:between w:val="nil"/>
        </w:pBdr>
        <w:jc w:val="both"/>
        <w:rPr>
          <w:rFonts w:ascii="Arial" w:eastAsia="Arial" w:hAnsi="Arial" w:cs="Arial"/>
          <w:sz w:val="22"/>
          <w:szCs w:val="22"/>
        </w:rPr>
      </w:pPr>
    </w:p>
    <w:p w14:paraId="1F5946F7" w14:textId="3B54C84C"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r w:rsidRPr="00D35065">
        <w:rPr>
          <w:rFonts w:ascii="Arial" w:eastAsia="Arial" w:hAnsi="Arial" w:cs="Arial"/>
          <w:b/>
          <w:color w:val="000000"/>
          <w:sz w:val="22"/>
          <w:szCs w:val="22"/>
        </w:rPr>
        <w:lastRenderedPageBreak/>
        <w:t xml:space="preserve">ARTÍCULO DÉCIMO – NOTIFICACIÓN. </w:t>
      </w:r>
      <w:r w:rsidRPr="00D35065">
        <w:rPr>
          <w:rFonts w:ascii="Arial" w:eastAsia="Arial" w:hAnsi="Arial" w:cs="Arial"/>
          <w:color w:val="000000"/>
          <w:sz w:val="22"/>
          <w:szCs w:val="22"/>
        </w:rPr>
        <w:t xml:space="preserve">Notifíquese la presente Resolución a la unidad social </w:t>
      </w:r>
      <w:r w:rsidR="00CE595D">
        <w:rPr>
          <w:rFonts w:ascii="Arial" w:eastAsia="Arial" w:hAnsi="Arial" w:cs="Arial"/>
          <w:color w:val="000000"/>
          <w:sz w:val="22"/>
          <w:szCs w:val="22"/>
        </w:rPr>
        <w:t>arrendataria</w:t>
      </w:r>
      <w:r w:rsidR="002337BF">
        <w:rPr>
          <w:rFonts w:ascii="Arial" w:eastAsia="Arial" w:hAnsi="Arial" w:cs="Arial"/>
          <w:color w:val="000000"/>
          <w:sz w:val="22"/>
          <w:szCs w:val="22"/>
        </w:rPr>
        <w:t xml:space="preserve"> en </w:t>
      </w:r>
      <w:r w:rsidRPr="00D35065">
        <w:rPr>
          <w:rFonts w:ascii="Arial" w:eastAsia="Arial" w:hAnsi="Arial" w:cs="Arial"/>
          <w:color w:val="000000"/>
          <w:sz w:val="22"/>
          <w:szCs w:val="22"/>
        </w:rPr>
        <w:t>cabeza de</w:t>
      </w:r>
      <w:r w:rsidR="00372054">
        <w:rPr>
          <w:rFonts w:ascii="Arial" w:eastAsia="Arial" w:hAnsi="Arial" w:cs="Arial"/>
          <w:b/>
          <w:color w:val="000000"/>
          <w:sz w:val="22"/>
          <w:szCs w:val="22"/>
        </w:rPr>
        <w:t xml:space="preserve"> </w:t>
      </w:r>
      <w:r w:rsidR="00180CF4" w:rsidRPr="00180CF4">
        <w:rPr>
          <w:rFonts w:ascii="Arial" w:hAnsi="Arial" w:cs="Arial"/>
          <w:sz w:val="22"/>
          <w:szCs w:val="22"/>
        </w:rPr>
        <w:t>ELVIS ENRIQUE ACEVEDO QUINTERO, identificado con cédula de extranjería número 954948</w:t>
      </w:r>
      <w:r w:rsidRPr="00D35065">
        <w:rPr>
          <w:rFonts w:ascii="Arial" w:eastAsia="Arial" w:hAnsi="Arial" w:cs="Arial"/>
          <w:color w:val="000000"/>
          <w:sz w:val="22"/>
          <w:szCs w:val="22"/>
        </w:rPr>
        <w:t>,</w:t>
      </w:r>
      <w:r w:rsidR="002337BF">
        <w:rPr>
          <w:rFonts w:ascii="Arial" w:eastAsia="Arial" w:hAnsi="Arial" w:cs="Arial"/>
          <w:color w:val="000000"/>
          <w:sz w:val="22"/>
          <w:szCs w:val="22"/>
        </w:rPr>
        <w:t xml:space="preserve"> </w:t>
      </w:r>
      <w:r w:rsidRPr="00D35065">
        <w:rPr>
          <w:rFonts w:ascii="Arial" w:eastAsia="Arial" w:hAnsi="Arial" w:cs="Arial"/>
          <w:color w:val="000000"/>
          <w:sz w:val="22"/>
          <w:szCs w:val="22"/>
        </w:rPr>
        <w:t>de acuerdo con el Código de Procedimiento Administrativo y de lo Contencioso Administrativo, haciéndole saber que contra la misma no proceden recursos, de acuerdo con lo establecido en el artículo 76 del Código de Procedimiento Administrativo y de lo Contencioso Administrativo.</w:t>
      </w:r>
    </w:p>
    <w:p w14:paraId="3F0432FE" w14:textId="77777777" w:rsidR="00952C4E" w:rsidRPr="00D35065" w:rsidRDefault="00952C4E" w:rsidP="00952C4E">
      <w:pPr>
        <w:jc w:val="both"/>
        <w:rPr>
          <w:rFonts w:ascii="Arial" w:eastAsia="Arial" w:hAnsi="Arial" w:cs="Arial"/>
          <w:sz w:val="22"/>
          <w:szCs w:val="22"/>
        </w:rPr>
      </w:pPr>
    </w:p>
    <w:p w14:paraId="1F251C22" w14:textId="77777777" w:rsidR="00952C4E" w:rsidRPr="00D35065" w:rsidRDefault="00952C4E" w:rsidP="00952C4E">
      <w:pPr>
        <w:jc w:val="both"/>
        <w:rPr>
          <w:rFonts w:ascii="Arial" w:eastAsia="Arial" w:hAnsi="Arial" w:cs="Arial"/>
          <w:sz w:val="22"/>
          <w:szCs w:val="22"/>
        </w:rPr>
      </w:pPr>
      <w:r w:rsidRPr="00D35065">
        <w:rPr>
          <w:rFonts w:ascii="Arial" w:eastAsia="Arial" w:hAnsi="Arial" w:cs="Arial"/>
          <w:sz w:val="22"/>
          <w:szCs w:val="22"/>
        </w:rPr>
        <w:t>La presente Resolución rige a partir de la fecha de su expedición.</w:t>
      </w:r>
    </w:p>
    <w:p w14:paraId="6DB5005E"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p>
    <w:p w14:paraId="53DC02F2" w14:textId="77777777" w:rsidR="00952C4E" w:rsidRPr="00D35065" w:rsidRDefault="00952C4E" w:rsidP="00952C4E">
      <w:pPr>
        <w:keepLines/>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eastAsia="Arial" w:hAnsi="Arial" w:cs="Arial"/>
          <w:sz w:val="22"/>
          <w:szCs w:val="22"/>
        </w:rPr>
      </w:pPr>
    </w:p>
    <w:p w14:paraId="3A69CDDD" w14:textId="77777777" w:rsidR="00952C4E" w:rsidRPr="00D35065" w:rsidRDefault="00952C4E" w:rsidP="00952C4E">
      <w:pPr>
        <w:keepLines/>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eastAsia="Arial" w:hAnsi="Arial" w:cs="Arial"/>
          <w:sz w:val="22"/>
          <w:szCs w:val="22"/>
        </w:rPr>
      </w:pPr>
      <w:r w:rsidRPr="00D35065">
        <w:rPr>
          <w:rFonts w:ascii="Arial" w:eastAsia="Arial" w:hAnsi="Arial" w:cs="Arial"/>
          <w:b/>
          <w:sz w:val="22"/>
          <w:szCs w:val="22"/>
        </w:rPr>
        <w:t>NOTIFÍQUESE Y CÚMPLASE</w:t>
      </w:r>
    </w:p>
    <w:p w14:paraId="080B69DC"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p>
    <w:p w14:paraId="38E8D6D8"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p>
    <w:p w14:paraId="5786DF9A"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r w:rsidRPr="00D35065">
        <w:rPr>
          <w:rFonts w:ascii="Arial" w:eastAsia="Arial" w:hAnsi="Arial" w:cs="Arial"/>
          <w:sz w:val="22"/>
          <w:szCs w:val="22"/>
        </w:rPr>
        <w:t xml:space="preserve">Dada en la ciudad de Bogotá D. C., el </w:t>
      </w:r>
    </w:p>
    <w:p w14:paraId="6C3D0D8E"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r w:rsidRPr="00D35065">
        <w:rPr>
          <w:rFonts w:ascii="Arial" w:eastAsia="Arial" w:hAnsi="Arial" w:cs="Arial"/>
          <w:sz w:val="22"/>
          <w:szCs w:val="22"/>
        </w:rPr>
        <w:t xml:space="preserve"> </w:t>
      </w:r>
    </w:p>
    <w:p w14:paraId="7D3DEF07"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p>
    <w:p w14:paraId="4C07D5DB"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08" w:hanging="708"/>
        <w:jc w:val="both"/>
        <w:rPr>
          <w:rFonts w:ascii="Arial" w:eastAsia="Arial" w:hAnsi="Arial" w:cs="Arial"/>
          <w:sz w:val="22"/>
          <w:szCs w:val="22"/>
        </w:rPr>
      </w:pPr>
    </w:p>
    <w:p w14:paraId="63A40534"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p>
    <w:p w14:paraId="26688325"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p>
    <w:p w14:paraId="127BE176"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p>
    <w:p w14:paraId="12473210" w14:textId="77777777" w:rsidR="009767D2" w:rsidRPr="009767D2" w:rsidRDefault="009767D2" w:rsidP="009767D2">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eastAsia="Arial" w:hAnsi="Arial" w:cs="Arial"/>
          <w:b/>
          <w:sz w:val="22"/>
          <w:szCs w:val="22"/>
        </w:rPr>
      </w:pPr>
      <w:r w:rsidRPr="009767D2">
        <w:rPr>
          <w:rFonts w:ascii="Arial" w:eastAsia="Arial" w:hAnsi="Arial" w:cs="Arial"/>
          <w:b/>
          <w:sz w:val="22"/>
          <w:szCs w:val="22"/>
        </w:rPr>
        <w:t>MARTHA ROCIO CALDAS NIÑO</w:t>
      </w:r>
    </w:p>
    <w:p w14:paraId="5A2FFB21" w14:textId="77777777" w:rsidR="009767D2" w:rsidRPr="009767D2" w:rsidRDefault="009767D2" w:rsidP="009767D2">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eastAsia="Arial" w:hAnsi="Arial" w:cs="Arial"/>
          <w:bCs/>
          <w:sz w:val="22"/>
          <w:szCs w:val="22"/>
        </w:rPr>
      </w:pPr>
      <w:r w:rsidRPr="009767D2">
        <w:rPr>
          <w:rFonts w:ascii="Arial" w:eastAsia="Arial" w:hAnsi="Arial" w:cs="Arial"/>
          <w:bCs/>
          <w:sz w:val="22"/>
          <w:szCs w:val="22"/>
        </w:rPr>
        <w:t>Directora Técnica</w:t>
      </w:r>
    </w:p>
    <w:p w14:paraId="4251406B" w14:textId="64318108" w:rsidR="00952C4E" w:rsidRPr="00D35065" w:rsidRDefault="00952C4E" w:rsidP="009767D2">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eastAsia="Arial" w:hAnsi="Arial" w:cs="Arial"/>
          <w:b/>
          <w:sz w:val="22"/>
          <w:szCs w:val="22"/>
        </w:rPr>
      </w:pPr>
      <w:r w:rsidRPr="00D35065">
        <w:rPr>
          <w:rFonts w:ascii="Arial" w:eastAsia="Arial" w:hAnsi="Arial" w:cs="Arial"/>
          <w:bCs/>
          <w:sz w:val="22"/>
          <w:szCs w:val="22"/>
        </w:rPr>
        <w:t>EMPRESA FÉRREA REGIONAL S.A.S</w:t>
      </w:r>
      <w:r w:rsidRPr="00D35065">
        <w:rPr>
          <w:rFonts w:ascii="Arial" w:eastAsia="Arial" w:hAnsi="Arial" w:cs="Arial"/>
          <w:b/>
          <w:sz w:val="22"/>
          <w:szCs w:val="22"/>
        </w:rPr>
        <w:t xml:space="preserve"> </w:t>
      </w:r>
    </w:p>
    <w:p w14:paraId="42210F61" w14:textId="77777777" w:rsidR="00952C4E" w:rsidRPr="00D35065" w:rsidRDefault="00952C4E"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eastAsia="Arial" w:hAnsi="Arial" w:cs="Arial"/>
          <w:b/>
          <w:sz w:val="22"/>
          <w:szCs w:val="22"/>
        </w:rPr>
      </w:pPr>
    </w:p>
    <w:p w14:paraId="0957D329" w14:textId="2E88B33F" w:rsidR="00952C4E" w:rsidRPr="00D35065" w:rsidRDefault="00952C4E"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eastAsia="Arial" w:hAnsi="Arial" w:cs="Arial"/>
          <w:color w:val="000000"/>
          <w:sz w:val="22"/>
          <w:szCs w:val="22"/>
        </w:rPr>
      </w:pPr>
    </w:p>
    <w:p w14:paraId="257105BE" w14:textId="08CDE5E5" w:rsidR="000B0496" w:rsidRDefault="000B0496" w:rsidP="000B0496">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18"/>
          <w:szCs w:val="18"/>
        </w:rPr>
      </w:pPr>
      <w:r>
        <w:rPr>
          <w:rFonts w:ascii="Arial" w:eastAsia="Arial" w:hAnsi="Arial" w:cs="Arial"/>
          <w:color w:val="000000"/>
          <w:sz w:val="18"/>
          <w:szCs w:val="18"/>
        </w:rPr>
        <w:t xml:space="preserve">Proyectó: </w:t>
      </w:r>
      <w:r w:rsidR="00895551">
        <w:rPr>
          <w:rFonts w:ascii="Arial" w:eastAsia="Arial" w:hAnsi="Arial" w:cs="Arial"/>
          <w:color w:val="000000"/>
          <w:sz w:val="18"/>
          <w:szCs w:val="18"/>
        </w:rPr>
        <w:t xml:space="preserve">Jazmín Helena Manjarrés Marín </w:t>
      </w:r>
      <w:r>
        <w:rPr>
          <w:rFonts w:ascii="Arial" w:eastAsia="Arial" w:hAnsi="Arial" w:cs="Arial"/>
          <w:color w:val="000000"/>
          <w:sz w:val="18"/>
          <w:szCs w:val="18"/>
        </w:rPr>
        <w:t xml:space="preserve">– Contratista EFR </w:t>
      </w:r>
    </w:p>
    <w:p w14:paraId="7BF61566" w14:textId="56FC8788" w:rsidR="000B0496" w:rsidRDefault="000B0496" w:rsidP="000B0496">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18"/>
          <w:szCs w:val="18"/>
        </w:rPr>
      </w:pPr>
      <w:r>
        <w:rPr>
          <w:rFonts w:ascii="Arial" w:eastAsia="Arial" w:hAnsi="Arial" w:cs="Arial"/>
          <w:color w:val="000000"/>
          <w:sz w:val="18"/>
          <w:szCs w:val="18"/>
        </w:rPr>
        <w:t xml:space="preserve">Revisó: </w:t>
      </w:r>
      <w:proofErr w:type="spellStart"/>
      <w:r>
        <w:rPr>
          <w:rFonts w:ascii="Arial" w:eastAsia="Arial" w:hAnsi="Arial" w:cs="Arial"/>
          <w:color w:val="000000"/>
          <w:sz w:val="18"/>
          <w:szCs w:val="18"/>
        </w:rPr>
        <w:t>Jeimi</w:t>
      </w:r>
      <w:proofErr w:type="spellEnd"/>
      <w:r>
        <w:rPr>
          <w:rFonts w:ascii="Arial" w:eastAsia="Arial" w:hAnsi="Arial" w:cs="Arial"/>
          <w:color w:val="000000"/>
          <w:sz w:val="18"/>
          <w:szCs w:val="18"/>
        </w:rPr>
        <w:t xml:space="preserve"> Paola Hernández Nova – Contratista EFR</w:t>
      </w:r>
    </w:p>
    <w:p w14:paraId="2A9FDFEB" w14:textId="77777777" w:rsidR="000B0496" w:rsidRDefault="000B0496" w:rsidP="000B0496">
      <w:pPr>
        <w:rPr>
          <w:rFonts w:ascii="Arial" w:eastAsia="Arial" w:hAnsi="Arial" w:cs="Arial"/>
          <w:sz w:val="18"/>
          <w:szCs w:val="18"/>
        </w:rPr>
      </w:pPr>
      <w:r>
        <w:rPr>
          <w:rFonts w:ascii="Arial" w:eastAsia="Arial" w:hAnsi="Arial" w:cs="Arial"/>
          <w:sz w:val="18"/>
          <w:szCs w:val="18"/>
        </w:rPr>
        <w:t xml:space="preserve">Revisó: Carlos Andrés Bonilla Gómez – Contratista EFR </w:t>
      </w:r>
    </w:p>
    <w:p w14:paraId="525E0992" w14:textId="77777777" w:rsidR="000B0496" w:rsidRDefault="000B0496" w:rsidP="000B0496">
      <w:pPr>
        <w:rPr>
          <w:rFonts w:ascii="Arial" w:eastAsia="Arial" w:hAnsi="Arial" w:cs="Arial"/>
          <w:sz w:val="18"/>
          <w:szCs w:val="18"/>
        </w:rPr>
      </w:pPr>
      <w:r>
        <w:rPr>
          <w:rFonts w:ascii="Arial" w:eastAsia="Arial" w:hAnsi="Arial" w:cs="Arial"/>
          <w:sz w:val="18"/>
          <w:szCs w:val="18"/>
        </w:rPr>
        <w:t>Aprobó: Francisco Javier Cuervo del Castillo – Contratista EFR</w:t>
      </w:r>
    </w:p>
    <w:p w14:paraId="07D1910D" w14:textId="77777777" w:rsidR="00952C4E" w:rsidRPr="00D35065" w:rsidRDefault="00952C4E" w:rsidP="00952C4E">
      <w:pPr>
        <w:rPr>
          <w:rFonts w:ascii="Arial" w:eastAsia="Arial" w:hAnsi="Arial" w:cs="Arial"/>
          <w:sz w:val="22"/>
          <w:szCs w:val="22"/>
        </w:rPr>
      </w:pPr>
    </w:p>
    <w:p w14:paraId="0DB644E4" w14:textId="77777777" w:rsidR="00952C4E" w:rsidRPr="00D35065" w:rsidRDefault="00952C4E" w:rsidP="00952C4E">
      <w:pPr>
        <w:rPr>
          <w:rFonts w:ascii="Arial" w:eastAsia="Arial" w:hAnsi="Arial" w:cs="Arial"/>
          <w:color w:val="000000"/>
          <w:sz w:val="22"/>
          <w:szCs w:val="22"/>
        </w:rPr>
      </w:pPr>
      <w:r w:rsidRPr="00D35065">
        <w:rPr>
          <w:rFonts w:ascii="Arial" w:eastAsia="Arial" w:hAnsi="Arial" w:cs="Arial"/>
          <w:color w:val="000000"/>
          <w:sz w:val="22"/>
          <w:szCs w:val="22"/>
        </w:rPr>
        <w:br w:type="page"/>
      </w:r>
    </w:p>
    <w:p w14:paraId="247D95E7" w14:textId="77777777" w:rsidR="00952C4E" w:rsidRPr="00D35065" w:rsidRDefault="00952C4E" w:rsidP="00952C4E">
      <w:pPr>
        <w:pBdr>
          <w:top w:val="nil"/>
          <w:left w:val="nil"/>
          <w:bottom w:val="nil"/>
          <w:right w:val="nil"/>
          <w:between w:val="nil"/>
        </w:pBdr>
        <w:rPr>
          <w:rFonts w:ascii="Arial" w:eastAsia="Arial" w:hAnsi="Arial" w:cs="Arial"/>
          <w:color w:val="000000"/>
          <w:sz w:val="22"/>
          <w:szCs w:val="22"/>
        </w:rPr>
      </w:pPr>
      <w:r w:rsidRPr="00D35065">
        <w:rPr>
          <w:rFonts w:ascii="Arial" w:eastAsia="Arial" w:hAnsi="Arial" w:cs="Arial"/>
          <w:color w:val="000000"/>
          <w:sz w:val="22"/>
          <w:szCs w:val="22"/>
        </w:rPr>
        <w:lastRenderedPageBreak/>
        <w:t xml:space="preserve">Bogotá        de       </w:t>
      </w:r>
      <w:proofErr w:type="spellStart"/>
      <w:r w:rsidRPr="00D35065">
        <w:rPr>
          <w:rFonts w:ascii="Arial" w:eastAsia="Arial" w:hAnsi="Arial" w:cs="Arial"/>
          <w:color w:val="000000"/>
          <w:sz w:val="22"/>
          <w:szCs w:val="22"/>
        </w:rPr>
        <w:t>de</w:t>
      </w:r>
      <w:proofErr w:type="spellEnd"/>
      <w:r w:rsidRPr="00D35065">
        <w:rPr>
          <w:rFonts w:ascii="Arial" w:eastAsia="Arial" w:hAnsi="Arial" w:cs="Arial"/>
          <w:color w:val="000000"/>
          <w:sz w:val="22"/>
          <w:szCs w:val="22"/>
        </w:rPr>
        <w:t xml:space="preserve">  2023    </w:t>
      </w:r>
    </w:p>
    <w:p w14:paraId="00EC85CE" w14:textId="77777777" w:rsidR="00952C4E" w:rsidRPr="00D35065" w:rsidRDefault="00952C4E" w:rsidP="00952C4E">
      <w:pPr>
        <w:pBdr>
          <w:top w:val="nil"/>
          <w:left w:val="nil"/>
          <w:bottom w:val="nil"/>
          <w:right w:val="nil"/>
          <w:between w:val="nil"/>
        </w:pBdr>
        <w:rPr>
          <w:rFonts w:ascii="Arial" w:eastAsia="Arial" w:hAnsi="Arial" w:cs="Arial"/>
          <w:color w:val="000000"/>
          <w:sz w:val="22"/>
          <w:szCs w:val="22"/>
        </w:rPr>
      </w:pPr>
    </w:p>
    <w:p w14:paraId="0CD5DCDF"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r w:rsidRPr="00D35065">
        <w:rPr>
          <w:rFonts w:ascii="Arial" w:eastAsia="Arial" w:hAnsi="Arial" w:cs="Arial"/>
          <w:color w:val="000000"/>
          <w:sz w:val="22"/>
          <w:szCs w:val="22"/>
        </w:rPr>
        <w:t>En la fecha se notificaron personalmente de la resolución de reconocimiento del factor económico del Plan de Reasentamiento, contra la cual no procede recurso a las siguientes personas, quienes enteradas de su contenido y recibida la copia de la resolución y sus anexos respectivos firman como aparecen.</w:t>
      </w:r>
    </w:p>
    <w:p w14:paraId="038710DD"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p>
    <w:p w14:paraId="6F9E8F97"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p>
    <w:tbl>
      <w:tblPr>
        <w:tblW w:w="9781" w:type="dxa"/>
        <w:tblInd w:w="-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43"/>
        <w:gridCol w:w="1701"/>
        <w:gridCol w:w="2835"/>
        <w:gridCol w:w="1843"/>
        <w:gridCol w:w="1559"/>
      </w:tblGrid>
      <w:tr w:rsidR="00952C4E" w:rsidRPr="00D35065" w14:paraId="7CA0BA29" w14:textId="77777777" w:rsidTr="002D7268">
        <w:tc>
          <w:tcPr>
            <w:tcW w:w="1843" w:type="dxa"/>
            <w:vAlign w:val="center"/>
          </w:tcPr>
          <w:p w14:paraId="30F776E0" w14:textId="77777777" w:rsidR="00952C4E" w:rsidRPr="00D35065" w:rsidRDefault="00952C4E" w:rsidP="002D7268">
            <w:pPr>
              <w:pBdr>
                <w:top w:val="nil"/>
                <w:left w:val="nil"/>
                <w:bottom w:val="nil"/>
                <w:right w:val="nil"/>
                <w:between w:val="nil"/>
              </w:pBdr>
              <w:jc w:val="center"/>
              <w:rPr>
                <w:rFonts w:ascii="Arial" w:eastAsia="Arial" w:hAnsi="Arial" w:cs="Arial"/>
                <w:color w:val="000000"/>
                <w:sz w:val="22"/>
                <w:szCs w:val="22"/>
              </w:rPr>
            </w:pPr>
            <w:r w:rsidRPr="00D35065">
              <w:rPr>
                <w:rFonts w:ascii="Arial" w:eastAsia="Arial" w:hAnsi="Arial" w:cs="Arial"/>
                <w:b/>
                <w:color w:val="000000"/>
                <w:sz w:val="22"/>
                <w:szCs w:val="22"/>
              </w:rPr>
              <w:t>Nombre</w:t>
            </w:r>
          </w:p>
        </w:tc>
        <w:tc>
          <w:tcPr>
            <w:tcW w:w="1701" w:type="dxa"/>
            <w:vAlign w:val="center"/>
          </w:tcPr>
          <w:p w14:paraId="20983788" w14:textId="77777777" w:rsidR="00952C4E" w:rsidRPr="00D35065" w:rsidRDefault="00952C4E" w:rsidP="002D7268">
            <w:pPr>
              <w:pBdr>
                <w:top w:val="nil"/>
                <w:left w:val="nil"/>
                <w:bottom w:val="nil"/>
                <w:right w:val="nil"/>
                <w:between w:val="nil"/>
              </w:pBdr>
              <w:jc w:val="center"/>
              <w:rPr>
                <w:rFonts w:ascii="Arial" w:eastAsia="Arial" w:hAnsi="Arial" w:cs="Arial"/>
                <w:color w:val="000000"/>
                <w:sz w:val="22"/>
                <w:szCs w:val="22"/>
              </w:rPr>
            </w:pPr>
            <w:r w:rsidRPr="00D35065">
              <w:rPr>
                <w:rFonts w:ascii="Arial" w:eastAsia="Arial" w:hAnsi="Arial" w:cs="Arial"/>
                <w:b/>
                <w:color w:val="000000"/>
                <w:sz w:val="22"/>
                <w:szCs w:val="22"/>
              </w:rPr>
              <w:t>Documento de Identidad</w:t>
            </w:r>
          </w:p>
          <w:p w14:paraId="0A97332D" w14:textId="77777777" w:rsidR="00952C4E" w:rsidRPr="00D35065" w:rsidRDefault="00952C4E" w:rsidP="002D7268">
            <w:pPr>
              <w:pBdr>
                <w:top w:val="nil"/>
                <w:left w:val="nil"/>
                <w:bottom w:val="nil"/>
                <w:right w:val="nil"/>
                <w:between w:val="nil"/>
              </w:pBdr>
              <w:jc w:val="center"/>
              <w:rPr>
                <w:rFonts w:ascii="Arial" w:eastAsia="Arial" w:hAnsi="Arial" w:cs="Arial"/>
                <w:color w:val="000000"/>
                <w:sz w:val="22"/>
                <w:szCs w:val="22"/>
              </w:rPr>
            </w:pPr>
            <w:r w:rsidRPr="00D35065">
              <w:rPr>
                <w:rFonts w:ascii="Arial" w:eastAsia="Arial" w:hAnsi="Arial" w:cs="Arial"/>
                <w:b/>
                <w:color w:val="000000"/>
                <w:sz w:val="22"/>
                <w:szCs w:val="22"/>
              </w:rPr>
              <w:t>(No y Lugar Expedición)</w:t>
            </w:r>
          </w:p>
        </w:tc>
        <w:tc>
          <w:tcPr>
            <w:tcW w:w="2835" w:type="dxa"/>
          </w:tcPr>
          <w:p w14:paraId="659305DC" w14:textId="77777777" w:rsidR="00952C4E" w:rsidRPr="00D35065" w:rsidRDefault="00952C4E" w:rsidP="002D7268">
            <w:pPr>
              <w:pBdr>
                <w:top w:val="nil"/>
                <w:left w:val="nil"/>
                <w:bottom w:val="nil"/>
                <w:right w:val="nil"/>
                <w:between w:val="nil"/>
              </w:pBdr>
              <w:jc w:val="center"/>
              <w:rPr>
                <w:rFonts w:ascii="Arial" w:eastAsia="Arial" w:hAnsi="Arial" w:cs="Arial"/>
                <w:color w:val="000000"/>
                <w:sz w:val="22"/>
                <w:szCs w:val="22"/>
              </w:rPr>
            </w:pPr>
            <w:r w:rsidRPr="00D35065">
              <w:rPr>
                <w:rFonts w:ascii="Arial" w:eastAsia="Arial" w:hAnsi="Arial" w:cs="Arial"/>
                <w:b/>
                <w:color w:val="000000"/>
                <w:sz w:val="22"/>
                <w:szCs w:val="22"/>
              </w:rPr>
              <w:t>Poder o Representación Legal</w:t>
            </w:r>
          </w:p>
          <w:p w14:paraId="5454B1D2" w14:textId="77777777" w:rsidR="00952C4E" w:rsidRPr="00D35065" w:rsidRDefault="00952C4E" w:rsidP="002D7268">
            <w:pPr>
              <w:pBdr>
                <w:top w:val="nil"/>
                <w:left w:val="nil"/>
                <w:bottom w:val="nil"/>
                <w:right w:val="nil"/>
                <w:between w:val="nil"/>
              </w:pBdr>
              <w:jc w:val="center"/>
              <w:rPr>
                <w:rFonts w:ascii="Arial" w:eastAsia="Arial" w:hAnsi="Arial" w:cs="Arial"/>
                <w:color w:val="000000"/>
                <w:sz w:val="22"/>
                <w:szCs w:val="22"/>
              </w:rPr>
            </w:pPr>
            <w:r w:rsidRPr="00D35065">
              <w:rPr>
                <w:rFonts w:ascii="Arial" w:eastAsia="Arial" w:hAnsi="Arial" w:cs="Arial"/>
                <w:b/>
                <w:color w:val="000000"/>
                <w:sz w:val="22"/>
                <w:szCs w:val="22"/>
              </w:rPr>
              <w:t>(Escriba tipo, número, fecha, notaria, círculo y ciudad del poder o escritura)</w:t>
            </w:r>
          </w:p>
        </w:tc>
        <w:tc>
          <w:tcPr>
            <w:tcW w:w="1843" w:type="dxa"/>
            <w:vAlign w:val="center"/>
          </w:tcPr>
          <w:p w14:paraId="5036AA84" w14:textId="77777777" w:rsidR="00952C4E" w:rsidRPr="00D35065" w:rsidRDefault="00952C4E" w:rsidP="002D7268">
            <w:pPr>
              <w:pBdr>
                <w:top w:val="nil"/>
                <w:left w:val="nil"/>
                <w:bottom w:val="nil"/>
                <w:right w:val="nil"/>
                <w:between w:val="nil"/>
              </w:pBdr>
              <w:jc w:val="center"/>
              <w:rPr>
                <w:rFonts w:ascii="Arial" w:eastAsia="Arial" w:hAnsi="Arial" w:cs="Arial"/>
                <w:color w:val="000000"/>
                <w:sz w:val="22"/>
                <w:szCs w:val="22"/>
              </w:rPr>
            </w:pPr>
            <w:r w:rsidRPr="00D35065">
              <w:rPr>
                <w:rFonts w:ascii="Arial" w:eastAsia="Arial" w:hAnsi="Arial" w:cs="Arial"/>
                <w:b/>
                <w:color w:val="000000"/>
                <w:sz w:val="22"/>
                <w:szCs w:val="22"/>
              </w:rPr>
              <w:t>Firma</w:t>
            </w:r>
          </w:p>
        </w:tc>
        <w:tc>
          <w:tcPr>
            <w:tcW w:w="1559" w:type="dxa"/>
            <w:vAlign w:val="center"/>
          </w:tcPr>
          <w:p w14:paraId="5C387300" w14:textId="77777777" w:rsidR="00952C4E" w:rsidRPr="00D35065" w:rsidRDefault="00952C4E" w:rsidP="002D7268">
            <w:pPr>
              <w:pBdr>
                <w:top w:val="nil"/>
                <w:left w:val="nil"/>
                <w:bottom w:val="nil"/>
                <w:right w:val="nil"/>
                <w:between w:val="nil"/>
              </w:pBdr>
              <w:jc w:val="center"/>
              <w:rPr>
                <w:rFonts w:ascii="Arial" w:eastAsia="Arial" w:hAnsi="Arial" w:cs="Arial"/>
                <w:color w:val="000000"/>
                <w:sz w:val="22"/>
                <w:szCs w:val="22"/>
              </w:rPr>
            </w:pPr>
            <w:r w:rsidRPr="00D35065">
              <w:rPr>
                <w:rFonts w:ascii="Arial" w:eastAsia="Arial" w:hAnsi="Arial" w:cs="Arial"/>
                <w:b/>
                <w:color w:val="000000"/>
                <w:sz w:val="22"/>
                <w:szCs w:val="22"/>
              </w:rPr>
              <w:t>Teléfono</w:t>
            </w:r>
          </w:p>
        </w:tc>
      </w:tr>
      <w:tr w:rsidR="00952C4E" w:rsidRPr="00D35065" w14:paraId="3F4A2173" w14:textId="77777777" w:rsidTr="002D7268">
        <w:trPr>
          <w:trHeight w:val="907"/>
        </w:trPr>
        <w:tc>
          <w:tcPr>
            <w:tcW w:w="1843" w:type="dxa"/>
          </w:tcPr>
          <w:p w14:paraId="3D12BE11"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701" w:type="dxa"/>
          </w:tcPr>
          <w:p w14:paraId="13125FBB"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2835" w:type="dxa"/>
          </w:tcPr>
          <w:p w14:paraId="42EF3C56"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843" w:type="dxa"/>
          </w:tcPr>
          <w:p w14:paraId="6EEA79F1"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559" w:type="dxa"/>
          </w:tcPr>
          <w:p w14:paraId="3455166D"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r>
      <w:tr w:rsidR="00952C4E" w:rsidRPr="00D35065" w14:paraId="0D345F79" w14:textId="77777777" w:rsidTr="002D7268">
        <w:trPr>
          <w:trHeight w:val="907"/>
        </w:trPr>
        <w:tc>
          <w:tcPr>
            <w:tcW w:w="1843" w:type="dxa"/>
          </w:tcPr>
          <w:p w14:paraId="19F2080E"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701" w:type="dxa"/>
          </w:tcPr>
          <w:p w14:paraId="752BBB4D"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2835" w:type="dxa"/>
          </w:tcPr>
          <w:p w14:paraId="29BD7E59"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843" w:type="dxa"/>
          </w:tcPr>
          <w:p w14:paraId="65A4DC18"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559" w:type="dxa"/>
          </w:tcPr>
          <w:p w14:paraId="009C74AA"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r>
      <w:tr w:rsidR="00952C4E" w:rsidRPr="00D35065" w14:paraId="0616AC8B" w14:textId="77777777" w:rsidTr="002D7268">
        <w:trPr>
          <w:trHeight w:val="907"/>
        </w:trPr>
        <w:tc>
          <w:tcPr>
            <w:tcW w:w="1843" w:type="dxa"/>
          </w:tcPr>
          <w:p w14:paraId="2D3F63E6"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701" w:type="dxa"/>
          </w:tcPr>
          <w:p w14:paraId="73E843B5"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2835" w:type="dxa"/>
          </w:tcPr>
          <w:p w14:paraId="307A7473"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843" w:type="dxa"/>
          </w:tcPr>
          <w:p w14:paraId="64D21B0B"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559" w:type="dxa"/>
          </w:tcPr>
          <w:p w14:paraId="6B6468D5"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r>
      <w:tr w:rsidR="00952C4E" w:rsidRPr="00D35065" w14:paraId="5524562F" w14:textId="77777777" w:rsidTr="002D7268">
        <w:trPr>
          <w:trHeight w:val="907"/>
        </w:trPr>
        <w:tc>
          <w:tcPr>
            <w:tcW w:w="1843" w:type="dxa"/>
          </w:tcPr>
          <w:p w14:paraId="2EE5F909"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701" w:type="dxa"/>
          </w:tcPr>
          <w:p w14:paraId="478F8C03"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2835" w:type="dxa"/>
          </w:tcPr>
          <w:p w14:paraId="68FB1C57"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843" w:type="dxa"/>
          </w:tcPr>
          <w:p w14:paraId="047B19DD"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559" w:type="dxa"/>
          </w:tcPr>
          <w:p w14:paraId="019BE81D"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r>
      <w:tr w:rsidR="00952C4E" w:rsidRPr="00D35065" w14:paraId="74F778AD" w14:textId="77777777" w:rsidTr="002D7268">
        <w:trPr>
          <w:trHeight w:val="907"/>
        </w:trPr>
        <w:tc>
          <w:tcPr>
            <w:tcW w:w="1843" w:type="dxa"/>
            <w:tcBorders>
              <w:bottom w:val="nil"/>
            </w:tcBorders>
          </w:tcPr>
          <w:p w14:paraId="6E0B2503"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701" w:type="dxa"/>
            <w:tcBorders>
              <w:bottom w:val="nil"/>
            </w:tcBorders>
          </w:tcPr>
          <w:p w14:paraId="3C97C486"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2835" w:type="dxa"/>
            <w:tcBorders>
              <w:bottom w:val="nil"/>
            </w:tcBorders>
          </w:tcPr>
          <w:p w14:paraId="255B19D4"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843" w:type="dxa"/>
            <w:tcBorders>
              <w:bottom w:val="nil"/>
            </w:tcBorders>
          </w:tcPr>
          <w:p w14:paraId="32FAA8FE"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559" w:type="dxa"/>
            <w:tcBorders>
              <w:bottom w:val="nil"/>
            </w:tcBorders>
          </w:tcPr>
          <w:p w14:paraId="5531DCFB"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r>
      <w:tr w:rsidR="00952C4E" w:rsidRPr="00D35065" w14:paraId="4B9C57D7" w14:textId="77777777" w:rsidTr="002D7268">
        <w:trPr>
          <w:trHeight w:val="907"/>
        </w:trPr>
        <w:tc>
          <w:tcPr>
            <w:tcW w:w="1843" w:type="dxa"/>
            <w:tcBorders>
              <w:bottom w:val="nil"/>
            </w:tcBorders>
          </w:tcPr>
          <w:p w14:paraId="54DD697A"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701" w:type="dxa"/>
            <w:tcBorders>
              <w:bottom w:val="nil"/>
            </w:tcBorders>
          </w:tcPr>
          <w:p w14:paraId="4D244510"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2835" w:type="dxa"/>
            <w:tcBorders>
              <w:bottom w:val="nil"/>
            </w:tcBorders>
          </w:tcPr>
          <w:p w14:paraId="037A4531"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843" w:type="dxa"/>
            <w:tcBorders>
              <w:bottom w:val="nil"/>
            </w:tcBorders>
          </w:tcPr>
          <w:p w14:paraId="04BD1C21"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559" w:type="dxa"/>
            <w:tcBorders>
              <w:bottom w:val="nil"/>
            </w:tcBorders>
          </w:tcPr>
          <w:p w14:paraId="65ECE1B9"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r>
      <w:tr w:rsidR="00952C4E" w:rsidRPr="00D35065" w14:paraId="35CAA97B" w14:textId="77777777" w:rsidTr="002D7268">
        <w:trPr>
          <w:trHeight w:val="907"/>
        </w:trPr>
        <w:tc>
          <w:tcPr>
            <w:tcW w:w="1843" w:type="dxa"/>
            <w:tcBorders>
              <w:left w:val="nil"/>
              <w:bottom w:val="nil"/>
              <w:right w:val="nil"/>
            </w:tcBorders>
          </w:tcPr>
          <w:p w14:paraId="47E2A095"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701" w:type="dxa"/>
            <w:tcBorders>
              <w:left w:val="nil"/>
              <w:bottom w:val="nil"/>
              <w:right w:val="nil"/>
            </w:tcBorders>
          </w:tcPr>
          <w:p w14:paraId="5C3746EC"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2835" w:type="dxa"/>
            <w:tcBorders>
              <w:left w:val="nil"/>
              <w:bottom w:val="nil"/>
              <w:right w:val="nil"/>
            </w:tcBorders>
          </w:tcPr>
          <w:p w14:paraId="4FA8C0EC"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843" w:type="dxa"/>
            <w:tcBorders>
              <w:left w:val="nil"/>
              <w:bottom w:val="nil"/>
              <w:right w:val="nil"/>
            </w:tcBorders>
          </w:tcPr>
          <w:p w14:paraId="17FDFADF"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559" w:type="dxa"/>
            <w:tcBorders>
              <w:left w:val="nil"/>
              <w:bottom w:val="nil"/>
              <w:right w:val="nil"/>
            </w:tcBorders>
          </w:tcPr>
          <w:p w14:paraId="058E0E63"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r>
    </w:tbl>
    <w:p w14:paraId="3AD4B265" w14:textId="77777777" w:rsidR="00952C4E" w:rsidRPr="00D35065" w:rsidRDefault="00952C4E"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r w:rsidRPr="00D35065">
        <w:rPr>
          <w:rFonts w:ascii="Arial" w:eastAsia="Arial" w:hAnsi="Arial" w:cs="Arial"/>
          <w:b/>
          <w:color w:val="000000"/>
          <w:sz w:val="22"/>
          <w:szCs w:val="22"/>
        </w:rPr>
        <w:t>El Notificador,</w:t>
      </w:r>
    </w:p>
    <w:p w14:paraId="0CCC96F3" w14:textId="77777777" w:rsidR="00952C4E" w:rsidRPr="00D35065" w:rsidRDefault="00952C4E"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p>
    <w:p w14:paraId="1FC79BFB" w14:textId="77777777" w:rsidR="00952C4E" w:rsidRPr="00D35065" w:rsidRDefault="00952C4E"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p>
    <w:p w14:paraId="47B7AC66" w14:textId="77777777" w:rsidR="00952C4E" w:rsidRPr="00D35065" w:rsidRDefault="00952C4E"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p>
    <w:p w14:paraId="6C5D9214" w14:textId="77777777" w:rsidR="00952C4E" w:rsidRPr="00D35065" w:rsidRDefault="00952C4E"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p>
    <w:p w14:paraId="5CB9FEFA" w14:textId="77777777" w:rsidR="00952C4E" w:rsidRPr="00D35065" w:rsidRDefault="00952C4E"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r w:rsidRPr="00D35065">
        <w:rPr>
          <w:rFonts w:ascii="Arial" w:eastAsia="Arial" w:hAnsi="Arial" w:cs="Arial"/>
          <w:b/>
          <w:color w:val="000000"/>
          <w:sz w:val="22"/>
          <w:szCs w:val="22"/>
        </w:rPr>
        <w:t>_____________________________</w:t>
      </w:r>
    </w:p>
    <w:p w14:paraId="6677A472" w14:textId="77777777" w:rsidR="00952C4E" w:rsidRPr="00D35065" w:rsidRDefault="00952C4E"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r w:rsidRPr="00D35065">
        <w:rPr>
          <w:rFonts w:ascii="Arial" w:eastAsia="Arial" w:hAnsi="Arial" w:cs="Arial"/>
          <w:b/>
          <w:color w:val="000000"/>
          <w:sz w:val="22"/>
          <w:szCs w:val="22"/>
        </w:rPr>
        <w:t>Nombre:</w:t>
      </w:r>
    </w:p>
    <w:p w14:paraId="16EC8B46" w14:textId="77777777" w:rsidR="00952C4E" w:rsidRPr="00D35065" w:rsidRDefault="00952C4E"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r w:rsidRPr="00D35065">
        <w:rPr>
          <w:rFonts w:ascii="Arial" w:eastAsia="Arial" w:hAnsi="Arial" w:cs="Arial"/>
          <w:b/>
          <w:color w:val="000000"/>
          <w:sz w:val="22"/>
          <w:szCs w:val="22"/>
        </w:rPr>
        <w:t>C.C.</w:t>
      </w:r>
    </w:p>
    <w:p w14:paraId="0BA7B873" w14:textId="77777777" w:rsidR="00952C4E" w:rsidRPr="00D35065" w:rsidRDefault="00952C4E"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r w:rsidRPr="00D35065">
        <w:rPr>
          <w:rFonts w:ascii="Arial" w:eastAsia="Arial" w:hAnsi="Arial" w:cs="Arial"/>
          <w:b/>
          <w:color w:val="000000"/>
          <w:sz w:val="22"/>
          <w:szCs w:val="22"/>
        </w:rPr>
        <w:t>T.P</w:t>
      </w:r>
    </w:p>
    <w:sectPr w:rsidR="00952C4E" w:rsidRPr="00D35065" w:rsidSect="00B5351A">
      <w:headerReference w:type="default" r:id="rId8"/>
      <w:footerReference w:type="default" r:id="rId9"/>
      <w:headerReference w:type="first" r:id="rId10"/>
      <w:pgSz w:w="12240" w:h="18720" w:code="197"/>
      <w:pgMar w:top="3274" w:right="1418" w:bottom="2410" w:left="1418" w:header="567" w:footer="1999" w:gutter="0"/>
      <w:pgBorders w:offsetFrom="page">
        <w:top w:val="single" w:sz="4" w:space="24" w:color="auto"/>
        <w:left w:val="single" w:sz="4" w:space="24" w:color="auto"/>
        <w:bottom w:val="single" w:sz="4" w:space="24" w:color="auto"/>
        <w:right w:val="single" w:sz="4" w:space="24" w:color="auto"/>
      </w:pgBorders>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E82A59" w14:textId="77777777" w:rsidR="00B5351A" w:rsidRDefault="00B5351A">
      <w:r>
        <w:separator/>
      </w:r>
    </w:p>
  </w:endnote>
  <w:endnote w:type="continuationSeparator" w:id="0">
    <w:p w14:paraId="1E2C6F30" w14:textId="77777777" w:rsidR="00B5351A" w:rsidRDefault="00B53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EC6324" w14:textId="77777777" w:rsidR="000D71F9" w:rsidRPr="00077544" w:rsidRDefault="00000000">
    <w:pPr>
      <w:pBdr>
        <w:top w:val="nil"/>
        <w:left w:val="nil"/>
        <w:bottom w:val="nil"/>
        <w:right w:val="nil"/>
        <w:between w:val="nil"/>
      </w:pBdr>
      <w:jc w:val="center"/>
      <w:rPr>
        <w:rFonts w:ascii="Arial" w:hAnsi="Arial" w:cs="Arial"/>
        <w:color w:val="000000"/>
        <w:sz w:val="24"/>
        <w:szCs w:val="24"/>
      </w:rPr>
    </w:pPr>
    <w:r w:rsidRPr="00077544">
      <w:rPr>
        <w:rFonts w:ascii="Arial" w:hAnsi="Arial" w:cs="Arial"/>
        <w:color w:val="000000"/>
        <w:sz w:val="24"/>
        <w:szCs w:val="24"/>
      </w:rPr>
      <w:t xml:space="preserve">Página </w:t>
    </w:r>
    <w:r w:rsidRPr="00077544">
      <w:rPr>
        <w:rFonts w:ascii="Arial" w:hAnsi="Arial" w:cs="Arial"/>
        <w:color w:val="000000"/>
        <w:sz w:val="24"/>
        <w:szCs w:val="24"/>
      </w:rPr>
      <w:fldChar w:fldCharType="begin"/>
    </w:r>
    <w:r w:rsidRPr="00077544">
      <w:rPr>
        <w:rFonts w:ascii="Arial" w:hAnsi="Arial" w:cs="Arial"/>
        <w:color w:val="000000"/>
        <w:sz w:val="24"/>
        <w:szCs w:val="24"/>
      </w:rPr>
      <w:instrText>PAGE</w:instrText>
    </w:r>
    <w:r w:rsidRPr="00077544">
      <w:rPr>
        <w:rFonts w:ascii="Arial" w:hAnsi="Arial" w:cs="Arial"/>
        <w:color w:val="000000"/>
        <w:sz w:val="24"/>
        <w:szCs w:val="24"/>
      </w:rPr>
      <w:fldChar w:fldCharType="separate"/>
    </w:r>
    <w:r w:rsidRPr="00077544">
      <w:rPr>
        <w:rFonts w:ascii="Arial" w:hAnsi="Arial" w:cs="Arial"/>
        <w:noProof/>
        <w:color w:val="000000"/>
        <w:sz w:val="24"/>
        <w:szCs w:val="24"/>
      </w:rPr>
      <w:t>6</w:t>
    </w:r>
    <w:r w:rsidRPr="00077544">
      <w:rPr>
        <w:rFonts w:ascii="Arial" w:hAnsi="Arial" w:cs="Arial"/>
        <w:color w:val="000000"/>
        <w:sz w:val="24"/>
        <w:szCs w:val="24"/>
      </w:rPr>
      <w:fldChar w:fldCharType="end"/>
    </w:r>
    <w:r w:rsidRPr="00077544">
      <w:rPr>
        <w:rFonts w:ascii="Arial" w:hAnsi="Arial" w:cs="Arial"/>
        <w:color w:val="000000"/>
        <w:sz w:val="24"/>
        <w:szCs w:val="24"/>
      </w:rPr>
      <w:t xml:space="preserve"> de </w:t>
    </w:r>
    <w:r w:rsidRPr="00077544">
      <w:rPr>
        <w:rFonts w:ascii="Arial" w:hAnsi="Arial" w:cs="Arial"/>
        <w:color w:val="000000"/>
        <w:sz w:val="24"/>
        <w:szCs w:val="24"/>
      </w:rPr>
      <w:fldChar w:fldCharType="begin"/>
    </w:r>
    <w:r w:rsidRPr="00077544">
      <w:rPr>
        <w:rFonts w:ascii="Arial" w:hAnsi="Arial" w:cs="Arial"/>
        <w:color w:val="000000"/>
        <w:sz w:val="24"/>
        <w:szCs w:val="24"/>
      </w:rPr>
      <w:instrText>NUMPAGES</w:instrText>
    </w:r>
    <w:r w:rsidRPr="00077544">
      <w:rPr>
        <w:rFonts w:ascii="Arial" w:hAnsi="Arial" w:cs="Arial"/>
        <w:color w:val="000000"/>
        <w:sz w:val="24"/>
        <w:szCs w:val="24"/>
      </w:rPr>
      <w:fldChar w:fldCharType="separate"/>
    </w:r>
    <w:r w:rsidRPr="00077544">
      <w:rPr>
        <w:rFonts w:ascii="Arial" w:hAnsi="Arial" w:cs="Arial"/>
        <w:noProof/>
        <w:color w:val="000000"/>
        <w:sz w:val="24"/>
        <w:szCs w:val="24"/>
      </w:rPr>
      <w:t>6</w:t>
    </w:r>
    <w:r w:rsidRPr="00077544">
      <w:rPr>
        <w:rFonts w:ascii="Arial" w:hAnsi="Arial" w:cs="Arial"/>
        <w:color w:val="000000"/>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2B1753" w14:textId="77777777" w:rsidR="00B5351A" w:rsidRDefault="00B5351A">
      <w:r>
        <w:separator/>
      </w:r>
    </w:p>
  </w:footnote>
  <w:footnote w:type="continuationSeparator" w:id="0">
    <w:p w14:paraId="21AB7507" w14:textId="77777777" w:rsidR="00B5351A" w:rsidRDefault="00B53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9C65E6" w14:textId="7EA46CCB" w:rsidR="0040334A" w:rsidRDefault="009767D2" w:rsidP="00E138BA">
    <w:pPr>
      <w:pBdr>
        <w:top w:val="nil"/>
        <w:left w:val="nil"/>
        <w:bottom w:val="nil"/>
        <w:right w:val="nil"/>
        <w:between w:val="nil"/>
      </w:pBdr>
      <w:jc w:val="center"/>
      <w:rPr>
        <w:color w:val="000000"/>
        <w:sz w:val="18"/>
        <w:szCs w:val="18"/>
      </w:rPr>
    </w:pPr>
    <w:r>
      <w:rPr>
        <w:noProof/>
      </w:rPr>
      <w:drawing>
        <wp:anchor distT="0" distB="0" distL="114300" distR="114300" simplePos="0" relativeHeight="251660288" behindDoc="1" locked="0" layoutInCell="1" allowOverlap="1" wp14:anchorId="2E64839B" wp14:editId="0258FA51">
          <wp:simplePos x="0" y="0"/>
          <wp:positionH relativeFrom="page">
            <wp:posOffset>81280</wp:posOffset>
          </wp:positionH>
          <wp:positionV relativeFrom="paragraph">
            <wp:posOffset>-196850</wp:posOffset>
          </wp:positionV>
          <wp:extent cx="7446645" cy="11719560"/>
          <wp:effectExtent l="0" t="0" r="1905" b="0"/>
          <wp:wrapNone/>
          <wp:docPr id="1432138272" name="Imagen 1432138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n 25"/>
                  <pic:cNvPicPr/>
                </pic:nvPicPr>
                <pic:blipFill>
                  <a:blip r:embed="rId1">
                    <a:extLst>
                      <a:ext uri="{28A0092B-C50C-407E-A947-70E740481C1C}">
                        <a14:useLocalDpi xmlns:a14="http://schemas.microsoft.com/office/drawing/2010/main" val="0"/>
                      </a:ext>
                    </a:extLst>
                  </a:blip>
                  <a:stretch>
                    <a:fillRect/>
                  </a:stretch>
                </pic:blipFill>
                <pic:spPr>
                  <a:xfrm>
                    <a:off x="0" y="0"/>
                    <a:ext cx="7446645" cy="11719560"/>
                  </a:xfrm>
                  <a:prstGeom prst="rect">
                    <a:avLst/>
                  </a:prstGeom>
                </pic:spPr>
              </pic:pic>
            </a:graphicData>
          </a:graphic>
          <wp14:sizeRelH relativeFrom="margin">
            <wp14:pctWidth>0</wp14:pctWidth>
          </wp14:sizeRelH>
          <wp14:sizeRelV relativeFrom="margin">
            <wp14:pctHeight>0</wp14:pctHeight>
          </wp14:sizeRelV>
        </wp:anchor>
      </w:drawing>
    </w:r>
  </w:p>
  <w:p w14:paraId="79CDCA68" w14:textId="77777777" w:rsidR="0040334A" w:rsidRDefault="0040334A" w:rsidP="00E138BA">
    <w:pPr>
      <w:pBdr>
        <w:top w:val="nil"/>
        <w:left w:val="nil"/>
        <w:bottom w:val="nil"/>
        <w:right w:val="nil"/>
        <w:between w:val="nil"/>
      </w:pBdr>
      <w:jc w:val="center"/>
      <w:rPr>
        <w:color w:val="000000"/>
        <w:sz w:val="18"/>
        <w:szCs w:val="18"/>
      </w:rPr>
    </w:pPr>
  </w:p>
  <w:p w14:paraId="0FBC7F74" w14:textId="054DB85C" w:rsidR="000D71F9" w:rsidRDefault="00000000" w:rsidP="002F69A9">
    <w:pPr>
      <w:pBdr>
        <w:top w:val="nil"/>
        <w:left w:val="nil"/>
        <w:bottom w:val="nil"/>
        <w:right w:val="nil"/>
        <w:between w:val="nil"/>
      </w:pBdr>
      <w:ind w:left="1418" w:right="190"/>
      <w:jc w:val="center"/>
      <w:rPr>
        <w:color w:val="000000"/>
        <w:sz w:val="18"/>
        <w:szCs w:val="18"/>
      </w:rPr>
    </w:pPr>
    <w:r w:rsidRPr="00413FA3">
      <w:rPr>
        <w:rFonts w:ascii="Arial" w:hAnsi="Arial" w:cs="Arial"/>
        <w:color w:val="000000"/>
        <w:sz w:val="18"/>
        <w:szCs w:val="18"/>
      </w:rPr>
      <w:t>C</w:t>
    </w:r>
    <w:r w:rsidRPr="00E138BA">
      <w:rPr>
        <w:rFonts w:ascii="Arial" w:hAnsi="Arial" w:cs="Arial"/>
        <w:color w:val="000000"/>
        <w:sz w:val="18"/>
        <w:szCs w:val="18"/>
      </w:rPr>
      <w:t xml:space="preserve">ONTINUACIÓN DE LA RESOLUCIÓN NÚMERO                              HOJA No. </w:t>
    </w:r>
    <w:r w:rsidRPr="00E138BA">
      <w:rPr>
        <w:rFonts w:ascii="Arial" w:hAnsi="Arial" w:cs="Arial"/>
        <w:color w:val="000000"/>
        <w:sz w:val="18"/>
        <w:szCs w:val="18"/>
      </w:rPr>
      <w:fldChar w:fldCharType="begin"/>
    </w:r>
    <w:r w:rsidRPr="00E138BA">
      <w:rPr>
        <w:rFonts w:ascii="Arial" w:hAnsi="Arial" w:cs="Arial"/>
        <w:color w:val="000000"/>
        <w:sz w:val="18"/>
        <w:szCs w:val="18"/>
      </w:rPr>
      <w:instrText>PAGE</w:instrText>
    </w:r>
    <w:r w:rsidRPr="00E138BA">
      <w:rPr>
        <w:rFonts w:ascii="Arial" w:hAnsi="Arial" w:cs="Arial"/>
        <w:color w:val="000000"/>
        <w:sz w:val="18"/>
        <w:szCs w:val="18"/>
      </w:rPr>
      <w:fldChar w:fldCharType="separate"/>
    </w:r>
    <w:r w:rsidRPr="00E138BA">
      <w:rPr>
        <w:rFonts w:ascii="Arial" w:hAnsi="Arial" w:cs="Arial"/>
        <w:noProof/>
        <w:color w:val="000000"/>
        <w:sz w:val="18"/>
        <w:szCs w:val="18"/>
      </w:rPr>
      <w:t>6</w:t>
    </w:r>
    <w:r w:rsidRPr="00E138BA">
      <w:rPr>
        <w:rFonts w:ascii="Arial" w:hAnsi="Arial" w:cs="Arial"/>
        <w:color w:val="000000"/>
        <w:sz w:val="18"/>
        <w:szCs w:val="18"/>
      </w:rPr>
      <w:fldChar w:fldCharType="end"/>
    </w:r>
  </w:p>
  <w:p w14:paraId="4D724820" w14:textId="120CA8F8" w:rsidR="000D71F9" w:rsidRDefault="000D71F9">
    <w:pPr>
      <w:pBdr>
        <w:top w:val="nil"/>
        <w:left w:val="nil"/>
        <w:bottom w:val="nil"/>
        <w:right w:val="nil"/>
        <w:between w:val="nil"/>
      </w:pBdr>
      <w:jc w:val="center"/>
      <w:rPr>
        <w:b/>
        <w:color w:val="000000"/>
        <w:sz w:val="18"/>
        <w:szCs w:val="18"/>
      </w:rPr>
    </w:pPr>
  </w:p>
  <w:p w14:paraId="3445DC4D" w14:textId="04DFDD7B" w:rsidR="000D71F9" w:rsidRDefault="000D71F9">
    <w:pPr>
      <w:pBdr>
        <w:top w:val="nil"/>
        <w:left w:val="nil"/>
        <w:bottom w:val="nil"/>
        <w:right w:val="nil"/>
        <w:between w:val="nil"/>
      </w:pBdr>
      <w:jc w:val="center"/>
      <w:rPr>
        <w:b/>
        <w:color w:val="000000"/>
        <w:sz w:val="18"/>
        <w:szCs w:val="18"/>
      </w:rPr>
    </w:pPr>
  </w:p>
  <w:p w14:paraId="5B25B246" w14:textId="1102B2B0" w:rsidR="00077544" w:rsidRDefault="00077544">
    <w:pPr>
      <w:pBdr>
        <w:top w:val="nil"/>
        <w:left w:val="nil"/>
        <w:bottom w:val="nil"/>
        <w:right w:val="nil"/>
        <w:between w:val="nil"/>
      </w:pBdr>
      <w:jc w:val="center"/>
      <w:rPr>
        <w:b/>
        <w:color w:val="000000"/>
        <w:sz w:val="18"/>
        <w:szCs w:val="18"/>
      </w:rPr>
    </w:pPr>
  </w:p>
  <w:p w14:paraId="7721464B" w14:textId="77777777" w:rsidR="000D71F9" w:rsidRDefault="000D71F9">
    <w:pPr>
      <w:pBdr>
        <w:top w:val="nil"/>
        <w:left w:val="nil"/>
        <w:bottom w:val="nil"/>
        <w:right w:val="nil"/>
        <w:between w:val="nil"/>
      </w:pBdr>
      <w:jc w:val="center"/>
      <w:rPr>
        <w:b/>
        <w:color w:val="000000"/>
        <w:sz w:val="18"/>
        <w:szCs w:val="18"/>
      </w:rPr>
    </w:pPr>
  </w:p>
  <w:p w14:paraId="143242B2" w14:textId="77777777" w:rsidR="007E29E8" w:rsidRPr="006618AD" w:rsidRDefault="007E29E8" w:rsidP="0040334A">
    <w:pPr>
      <w:pBdr>
        <w:top w:val="nil"/>
        <w:left w:val="nil"/>
        <w:bottom w:val="nil"/>
        <w:right w:val="nil"/>
        <w:between w:val="nil"/>
      </w:pBdr>
      <w:ind w:left="1701" w:right="1040"/>
      <w:jc w:val="center"/>
      <w:rPr>
        <w:rFonts w:ascii="Arial" w:eastAsia="Arial" w:hAnsi="Arial" w:cs="Arial"/>
        <w:color w:val="000000"/>
        <w:sz w:val="22"/>
        <w:szCs w:val="22"/>
      </w:rPr>
    </w:pPr>
    <w:r w:rsidRPr="006618AD">
      <w:rPr>
        <w:rFonts w:ascii="Arial" w:hAnsi="Arial" w:cs="Arial"/>
        <w:i/>
        <w:sz w:val="22"/>
        <w:szCs w:val="22"/>
      </w:rPr>
      <w:t xml:space="preserve">“POR LA CUAL SE RECONOCE EL COMPONENTE ECONÓMICO DEL PLAN DE REASENTAMIENTO No. </w:t>
    </w:r>
    <w:r>
      <w:rPr>
        <w:rFonts w:ascii="Arial" w:hAnsi="Arial" w:cs="Arial"/>
        <w:i/>
        <w:sz w:val="22"/>
        <w:szCs w:val="22"/>
      </w:rPr>
      <w:t>2</w:t>
    </w:r>
    <w:r w:rsidRPr="006618AD">
      <w:rPr>
        <w:rFonts w:ascii="Arial" w:hAnsi="Arial" w:cs="Arial"/>
        <w:i/>
        <w:sz w:val="22"/>
        <w:szCs w:val="22"/>
      </w:rPr>
      <w:t xml:space="preserve"> A UNIDADES SOCIALES EN EL MARCO DEL PROYECTO REGIOTRAM DE OCCIDENTE”</w:t>
    </w:r>
  </w:p>
  <w:p w14:paraId="6EA3F908" w14:textId="77777777" w:rsidR="00077544" w:rsidRDefault="00077544" w:rsidP="00E138BA">
    <w:pPr>
      <w:pBdr>
        <w:top w:val="nil"/>
        <w:left w:val="nil"/>
        <w:bottom w:val="nil"/>
        <w:right w:val="nil"/>
        <w:between w:val="nil"/>
      </w:pBdr>
      <w:ind w:left="1701" w:right="757"/>
      <w:jc w:val="center"/>
      <w:rPr>
        <w:rFonts w:ascii="Arial" w:hAnsi="Arial" w:cs="Arial"/>
        <w:i/>
        <w:sz w:val="22"/>
        <w:szCs w:val="22"/>
      </w:rPr>
    </w:pPr>
  </w:p>
  <w:p w14:paraId="3AFB1E69" w14:textId="77777777" w:rsidR="00077544" w:rsidRDefault="00077544" w:rsidP="00E138BA">
    <w:pPr>
      <w:pBdr>
        <w:top w:val="nil"/>
        <w:left w:val="nil"/>
        <w:bottom w:val="nil"/>
        <w:right w:val="nil"/>
        <w:between w:val="nil"/>
      </w:pBdr>
      <w:ind w:left="1701" w:right="757"/>
      <w:jc w:val="center"/>
      <w:rPr>
        <w:rFonts w:ascii="Arial" w:hAnsi="Arial" w:cs="Arial"/>
        <w:i/>
        <w:sz w:val="22"/>
        <w:szCs w:val="22"/>
      </w:rPr>
    </w:pPr>
  </w:p>
  <w:p w14:paraId="7229DCFA" w14:textId="77777777" w:rsidR="00077544" w:rsidRPr="00D35065" w:rsidRDefault="00077544" w:rsidP="00E138BA">
    <w:pPr>
      <w:pBdr>
        <w:top w:val="nil"/>
        <w:left w:val="nil"/>
        <w:bottom w:val="nil"/>
        <w:right w:val="nil"/>
        <w:between w:val="nil"/>
      </w:pBdr>
      <w:ind w:left="1701" w:right="757"/>
      <w:jc w:val="center"/>
      <w:rPr>
        <w:rFonts w:ascii="Arial" w:eastAsia="Arial" w:hAnsi="Arial" w:cs="Arial"/>
        <w:color w:val="00000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B7888" w14:textId="4AAB481F" w:rsidR="000D71F9" w:rsidRDefault="0040334A">
    <w:pPr>
      <w:pBdr>
        <w:top w:val="nil"/>
        <w:left w:val="nil"/>
        <w:bottom w:val="nil"/>
        <w:right w:val="nil"/>
        <w:between w:val="nil"/>
      </w:pBdr>
      <w:jc w:val="center"/>
      <w:rPr>
        <w:rFonts w:eastAsia="Cambria"/>
        <w:b/>
        <w:color w:val="000000"/>
        <w:sz w:val="24"/>
        <w:szCs w:val="24"/>
      </w:rPr>
    </w:pPr>
    <w:r>
      <w:rPr>
        <w:noProof/>
      </w:rPr>
      <w:drawing>
        <wp:anchor distT="0" distB="0" distL="114300" distR="114300" simplePos="0" relativeHeight="251659264" behindDoc="1" locked="0" layoutInCell="1" allowOverlap="1" wp14:anchorId="2EF037B0" wp14:editId="1156DB80">
          <wp:simplePos x="0" y="0"/>
          <wp:positionH relativeFrom="margin">
            <wp:posOffset>-584835</wp:posOffset>
          </wp:positionH>
          <wp:positionV relativeFrom="paragraph">
            <wp:posOffset>-293370</wp:posOffset>
          </wp:positionV>
          <wp:extent cx="7188200" cy="11922137"/>
          <wp:effectExtent l="0" t="0" r="0" b="3175"/>
          <wp:wrapNone/>
          <wp:docPr id="1391039984" name="Imagen 1391039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n 25"/>
                  <pic:cNvPicPr/>
                </pic:nvPicPr>
                <pic:blipFill>
                  <a:blip r:embed="rId1">
                    <a:extLst>
                      <a:ext uri="{28A0092B-C50C-407E-A947-70E740481C1C}">
                        <a14:useLocalDpi xmlns:a14="http://schemas.microsoft.com/office/drawing/2010/main" val="0"/>
                      </a:ext>
                    </a:extLst>
                  </a:blip>
                  <a:stretch>
                    <a:fillRect/>
                  </a:stretch>
                </pic:blipFill>
                <pic:spPr>
                  <a:xfrm>
                    <a:off x="0" y="0"/>
                    <a:ext cx="7188200" cy="11922137"/>
                  </a:xfrm>
                  <a:prstGeom prst="rect">
                    <a:avLst/>
                  </a:prstGeom>
                </pic:spPr>
              </pic:pic>
            </a:graphicData>
          </a:graphic>
          <wp14:sizeRelH relativeFrom="margin">
            <wp14:pctWidth>0</wp14:pctWidth>
          </wp14:sizeRelH>
          <wp14:sizeRelV relativeFrom="margin">
            <wp14:pctHeight>0</wp14:pctHeight>
          </wp14:sizeRelV>
        </wp:anchor>
      </w:drawing>
    </w:r>
  </w:p>
  <w:p w14:paraId="303BC0D0" w14:textId="6F7F4CEA" w:rsidR="000D71F9" w:rsidRDefault="000D71F9">
    <w:pPr>
      <w:pBdr>
        <w:top w:val="nil"/>
        <w:left w:val="nil"/>
        <w:bottom w:val="nil"/>
        <w:right w:val="nil"/>
        <w:between w:val="nil"/>
      </w:pBdr>
      <w:jc w:val="center"/>
      <w:rPr>
        <w:rFonts w:eastAsia="Cambria"/>
        <w:b/>
        <w:color w:val="000000"/>
        <w:sz w:val="24"/>
        <w:szCs w:val="24"/>
      </w:rPr>
    </w:pPr>
  </w:p>
  <w:p w14:paraId="7F60C95F" w14:textId="2F0BC387" w:rsidR="000D71F9" w:rsidRPr="006618AD" w:rsidRDefault="00000000">
    <w:pPr>
      <w:pBdr>
        <w:top w:val="nil"/>
        <w:left w:val="nil"/>
        <w:bottom w:val="nil"/>
        <w:right w:val="nil"/>
        <w:between w:val="nil"/>
      </w:pBdr>
      <w:jc w:val="center"/>
      <w:rPr>
        <w:rFonts w:ascii="Arial" w:eastAsia="Cambria" w:hAnsi="Arial" w:cs="Arial"/>
        <w:b/>
        <w:color w:val="000000"/>
        <w:sz w:val="22"/>
        <w:szCs w:val="22"/>
      </w:rPr>
    </w:pPr>
    <w:r w:rsidRPr="006618AD">
      <w:rPr>
        <w:rFonts w:ascii="Arial" w:eastAsia="Cambria" w:hAnsi="Arial" w:cs="Arial"/>
        <w:b/>
        <w:color w:val="000000"/>
        <w:sz w:val="22"/>
        <w:szCs w:val="22"/>
      </w:rPr>
      <w:t xml:space="preserve">RESOLUCIÓN No.  </w:t>
    </w:r>
  </w:p>
  <w:p w14:paraId="3F1A2B3C" w14:textId="76C6FB80" w:rsidR="000D71F9" w:rsidRPr="00C62194" w:rsidRDefault="00000000" w:rsidP="00925ECA">
    <w:pPr>
      <w:pBdr>
        <w:top w:val="nil"/>
        <w:left w:val="nil"/>
        <w:bottom w:val="nil"/>
        <w:right w:val="nil"/>
        <w:between w:val="nil"/>
      </w:pBdr>
      <w:tabs>
        <w:tab w:val="left" w:pos="2093"/>
        <w:tab w:val="center" w:pos="4420"/>
      </w:tabs>
      <w:jc w:val="center"/>
      <w:rPr>
        <w:rFonts w:eastAsia="Cambria"/>
        <w:b/>
        <w:color w:val="000000"/>
        <w:sz w:val="24"/>
        <w:szCs w:val="24"/>
      </w:rPr>
    </w:pPr>
    <w:r w:rsidRPr="00C62194">
      <w:rPr>
        <w:rFonts w:eastAsia="Cambria"/>
        <w:b/>
        <w:color w:val="000000"/>
        <w:sz w:val="24"/>
        <w:szCs w:val="24"/>
      </w:rPr>
      <w:t>(                             )</w:t>
    </w:r>
  </w:p>
  <w:p w14:paraId="69F98206" w14:textId="77777777" w:rsidR="000D71F9" w:rsidRPr="006618AD" w:rsidRDefault="000D71F9">
    <w:pPr>
      <w:pBdr>
        <w:top w:val="nil"/>
        <w:left w:val="nil"/>
        <w:bottom w:val="nil"/>
        <w:right w:val="nil"/>
        <w:between w:val="nil"/>
      </w:pBdr>
      <w:jc w:val="center"/>
      <w:rPr>
        <w:rFonts w:ascii="Arial" w:eastAsia="Cambria" w:hAnsi="Arial" w:cs="Arial"/>
        <w:b/>
        <w:color w:val="000000"/>
        <w:sz w:val="22"/>
        <w:szCs w:val="22"/>
      </w:rPr>
    </w:pPr>
  </w:p>
  <w:p w14:paraId="23FE093B" w14:textId="444055C7" w:rsidR="000D71F9" w:rsidRPr="006618AD" w:rsidRDefault="00000000" w:rsidP="009767D2">
    <w:pPr>
      <w:pBdr>
        <w:top w:val="nil"/>
        <w:left w:val="nil"/>
        <w:bottom w:val="nil"/>
        <w:right w:val="nil"/>
        <w:between w:val="nil"/>
      </w:pBdr>
      <w:ind w:left="1985" w:right="757"/>
      <w:jc w:val="center"/>
      <w:rPr>
        <w:rFonts w:ascii="Arial" w:eastAsia="Arial" w:hAnsi="Arial" w:cs="Arial"/>
        <w:color w:val="000000"/>
        <w:sz w:val="22"/>
        <w:szCs w:val="22"/>
      </w:rPr>
    </w:pPr>
    <w:r w:rsidRPr="006618AD">
      <w:rPr>
        <w:rFonts w:ascii="Arial" w:hAnsi="Arial" w:cs="Arial"/>
        <w:i/>
        <w:sz w:val="22"/>
        <w:szCs w:val="22"/>
      </w:rPr>
      <w:t xml:space="preserve">“POR LA CUAL SE RECONOCE EL COMPONENTE ECONÓMICO DEL PLAN DE REASENTAMIENTO No. </w:t>
    </w:r>
    <w:r w:rsidR="00AE530C">
      <w:rPr>
        <w:rFonts w:ascii="Arial" w:hAnsi="Arial" w:cs="Arial"/>
        <w:i/>
        <w:sz w:val="22"/>
        <w:szCs w:val="22"/>
      </w:rPr>
      <w:t>2</w:t>
    </w:r>
    <w:r w:rsidRPr="006618AD">
      <w:rPr>
        <w:rFonts w:ascii="Arial" w:hAnsi="Arial" w:cs="Arial"/>
        <w:i/>
        <w:sz w:val="22"/>
        <w:szCs w:val="22"/>
      </w:rPr>
      <w:t xml:space="preserve"> A UNIDADES SOCIALES EN EL MARCO DEL PROYECTO REGIOTRAM DE OCCIDENTE”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9F1D5C"/>
    <w:multiLevelType w:val="hybridMultilevel"/>
    <w:tmpl w:val="1770655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808066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C4E"/>
    <w:rsid w:val="00073A70"/>
    <w:rsid w:val="00077544"/>
    <w:rsid w:val="000B0496"/>
    <w:rsid w:val="000C35A2"/>
    <w:rsid w:val="000D219B"/>
    <w:rsid w:val="000D69C0"/>
    <w:rsid w:val="000D71F9"/>
    <w:rsid w:val="000F6C20"/>
    <w:rsid w:val="00106345"/>
    <w:rsid w:val="00180CF4"/>
    <w:rsid w:val="001843F3"/>
    <w:rsid w:val="001B51E8"/>
    <w:rsid w:val="001F6ACE"/>
    <w:rsid w:val="002151DC"/>
    <w:rsid w:val="002337BF"/>
    <w:rsid w:val="0030534E"/>
    <w:rsid w:val="00335D6E"/>
    <w:rsid w:val="003415D0"/>
    <w:rsid w:val="00372054"/>
    <w:rsid w:val="00374C68"/>
    <w:rsid w:val="0038597A"/>
    <w:rsid w:val="003B50C9"/>
    <w:rsid w:val="003D1640"/>
    <w:rsid w:val="003F18AC"/>
    <w:rsid w:val="003F36DF"/>
    <w:rsid w:val="003F7747"/>
    <w:rsid w:val="0040334A"/>
    <w:rsid w:val="00413FA3"/>
    <w:rsid w:val="004524F9"/>
    <w:rsid w:val="004B1234"/>
    <w:rsid w:val="004B4F89"/>
    <w:rsid w:val="004C29D0"/>
    <w:rsid w:val="004C6610"/>
    <w:rsid w:val="004D5CE4"/>
    <w:rsid w:val="0050018E"/>
    <w:rsid w:val="005051D0"/>
    <w:rsid w:val="005108E6"/>
    <w:rsid w:val="005377A5"/>
    <w:rsid w:val="00583810"/>
    <w:rsid w:val="00612338"/>
    <w:rsid w:val="006323C6"/>
    <w:rsid w:val="006619E8"/>
    <w:rsid w:val="006666F3"/>
    <w:rsid w:val="006B697A"/>
    <w:rsid w:val="007227EA"/>
    <w:rsid w:val="00725568"/>
    <w:rsid w:val="00727B3E"/>
    <w:rsid w:val="00792BE9"/>
    <w:rsid w:val="007C5580"/>
    <w:rsid w:val="007E29E8"/>
    <w:rsid w:val="00831A3A"/>
    <w:rsid w:val="0085603B"/>
    <w:rsid w:val="00895551"/>
    <w:rsid w:val="008A04EB"/>
    <w:rsid w:val="008B723C"/>
    <w:rsid w:val="008C0980"/>
    <w:rsid w:val="008E06AB"/>
    <w:rsid w:val="00952C4E"/>
    <w:rsid w:val="0097329C"/>
    <w:rsid w:val="009767D2"/>
    <w:rsid w:val="009F5301"/>
    <w:rsid w:val="00A05952"/>
    <w:rsid w:val="00AE530C"/>
    <w:rsid w:val="00B24BDA"/>
    <w:rsid w:val="00B5351A"/>
    <w:rsid w:val="00B71093"/>
    <w:rsid w:val="00BD3AD7"/>
    <w:rsid w:val="00C27738"/>
    <w:rsid w:val="00C3608E"/>
    <w:rsid w:val="00C51429"/>
    <w:rsid w:val="00C51882"/>
    <w:rsid w:val="00C74289"/>
    <w:rsid w:val="00C84E00"/>
    <w:rsid w:val="00C95B16"/>
    <w:rsid w:val="00CE595D"/>
    <w:rsid w:val="00D142E5"/>
    <w:rsid w:val="00D530D7"/>
    <w:rsid w:val="00D55DE7"/>
    <w:rsid w:val="00D64315"/>
    <w:rsid w:val="00D73A08"/>
    <w:rsid w:val="00D97B2F"/>
    <w:rsid w:val="00DF402F"/>
    <w:rsid w:val="00E04006"/>
    <w:rsid w:val="00E0588C"/>
    <w:rsid w:val="00E1085D"/>
    <w:rsid w:val="00E138BA"/>
    <w:rsid w:val="00E23EDE"/>
    <w:rsid w:val="00E37D14"/>
    <w:rsid w:val="00E743AE"/>
    <w:rsid w:val="00F12BDC"/>
    <w:rsid w:val="00F141AE"/>
    <w:rsid w:val="00F219B0"/>
    <w:rsid w:val="00F64231"/>
    <w:rsid w:val="00F67AB6"/>
    <w:rsid w:val="00F80C06"/>
    <w:rsid w:val="00FA133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FCA55F"/>
  <w15:chartTrackingRefBased/>
  <w15:docId w15:val="{3F2462E9-F4F6-4CCE-B66E-D2A29AE71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52C4E"/>
    <w:pPr>
      <w:spacing w:after="0" w:line="240" w:lineRule="auto"/>
    </w:pPr>
    <w:rPr>
      <w:rFonts w:ascii="Times New Roman" w:eastAsia="Times New Roman" w:hAnsi="Times New Roman" w:cs="Times New Roman"/>
      <w:sz w:val="20"/>
      <w:szCs w:val="20"/>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VIÑETA,VIÑETAS,Párrafo de lista2,Viñetas,List Paragraph1,Betulia Título 1,Lista vistosa - Énfasis 13,Fluvial1,titulo 3,Párrafo de lista1,Lista vistosa - Énfasis 11,Ha,Resume Title,List Paragraph,Cita textual,Párrafo de tabla,Texto Tabla"/>
    <w:basedOn w:val="Normal"/>
    <w:link w:val="PrrafodelistaCar"/>
    <w:uiPriority w:val="1"/>
    <w:qFormat/>
    <w:rsid w:val="00952C4E"/>
    <w:pPr>
      <w:spacing w:after="200" w:line="276" w:lineRule="auto"/>
      <w:ind w:left="720"/>
      <w:contextualSpacing/>
    </w:pPr>
    <w:rPr>
      <w:rFonts w:ascii="Calibri" w:eastAsia="MS Mincho" w:hAnsi="Calibri"/>
      <w:sz w:val="22"/>
      <w:szCs w:val="22"/>
      <w:lang w:val="es-ES" w:eastAsia="es-ES"/>
    </w:rPr>
  </w:style>
  <w:style w:type="character" w:customStyle="1" w:styleId="PrrafodelistaCar">
    <w:name w:val="Párrafo de lista Car"/>
    <w:aliases w:val="VIÑETA Car,VIÑETAS Car,Párrafo de lista2 Car,Viñetas Car,List Paragraph1 Car,Betulia Título 1 Car,Lista vistosa - Énfasis 13 Car,Fluvial1 Car,titulo 3 Car,Párrafo de lista1 Car,Lista vistosa - Énfasis 11 Car,Ha Car,Resume Title Car"/>
    <w:link w:val="Prrafodelista"/>
    <w:uiPriority w:val="1"/>
    <w:qFormat/>
    <w:locked/>
    <w:rsid w:val="00952C4E"/>
    <w:rPr>
      <w:rFonts w:ascii="Calibri" w:eastAsia="MS Mincho" w:hAnsi="Calibri" w:cs="Times New Roman"/>
      <w:lang w:val="es-ES" w:eastAsia="es-ES"/>
    </w:rPr>
  </w:style>
  <w:style w:type="paragraph" w:styleId="Encabezado">
    <w:name w:val="header"/>
    <w:basedOn w:val="Normal"/>
    <w:link w:val="EncabezadoCar"/>
    <w:uiPriority w:val="99"/>
    <w:unhideWhenUsed/>
    <w:rsid w:val="003F7747"/>
    <w:pPr>
      <w:tabs>
        <w:tab w:val="center" w:pos="4419"/>
        <w:tab w:val="right" w:pos="8838"/>
      </w:tabs>
    </w:pPr>
  </w:style>
  <w:style w:type="character" w:customStyle="1" w:styleId="EncabezadoCar">
    <w:name w:val="Encabezado Car"/>
    <w:basedOn w:val="Fuentedeprrafopredeter"/>
    <w:link w:val="Encabezado"/>
    <w:uiPriority w:val="99"/>
    <w:rsid w:val="003F7747"/>
    <w:rPr>
      <w:rFonts w:ascii="Times New Roman" w:eastAsia="Times New Roman" w:hAnsi="Times New Roman" w:cs="Times New Roman"/>
      <w:sz w:val="20"/>
      <w:szCs w:val="20"/>
      <w:lang w:eastAsia="es-CO"/>
    </w:rPr>
  </w:style>
  <w:style w:type="paragraph" w:styleId="Piedepgina">
    <w:name w:val="footer"/>
    <w:basedOn w:val="Normal"/>
    <w:link w:val="PiedepginaCar"/>
    <w:uiPriority w:val="99"/>
    <w:unhideWhenUsed/>
    <w:rsid w:val="003F7747"/>
    <w:pPr>
      <w:tabs>
        <w:tab w:val="center" w:pos="4419"/>
        <w:tab w:val="right" w:pos="8838"/>
      </w:tabs>
    </w:pPr>
  </w:style>
  <w:style w:type="character" w:customStyle="1" w:styleId="PiedepginaCar">
    <w:name w:val="Pie de página Car"/>
    <w:basedOn w:val="Fuentedeprrafopredeter"/>
    <w:link w:val="Piedepgina"/>
    <w:uiPriority w:val="99"/>
    <w:rsid w:val="003F7747"/>
    <w:rPr>
      <w:rFonts w:ascii="Times New Roman" w:eastAsia="Times New Roman" w:hAnsi="Times New Roman" w:cs="Times New Roman"/>
      <w:sz w:val="20"/>
      <w:szCs w:val="20"/>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010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5EAF6-CA62-4BA3-95BA-B6775C063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8</Pages>
  <Words>3016</Words>
  <Characters>16590</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DUVAN NUÑEZ MUÑOZ</dc:creator>
  <cp:keywords/>
  <dc:description/>
  <cp:lastModifiedBy>Jazmín Manjarrés</cp:lastModifiedBy>
  <cp:revision>30</cp:revision>
  <cp:lastPrinted>2024-03-20T14:42:00Z</cp:lastPrinted>
  <dcterms:created xsi:type="dcterms:W3CDTF">2023-10-11T15:43:00Z</dcterms:created>
  <dcterms:modified xsi:type="dcterms:W3CDTF">2024-03-20T22:09:00Z</dcterms:modified>
</cp:coreProperties>
</file>